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03F404" w14:textId="407091A7" w:rsidR="0086612F" w:rsidRPr="0086612F" w:rsidRDefault="0086612F" w:rsidP="0086612F">
      <w:pPr>
        <w:tabs>
          <w:tab w:val="center" w:pos="4536"/>
          <w:tab w:val="right" w:pos="8280"/>
          <w:tab w:val="right" w:pos="9639"/>
        </w:tabs>
        <w:ind w:right="2"/>
        <w:rPr>
          <w:rFonts w:ascii="Arial" w:eastAsia="ＭＳ 明朝" w:hAnsi="Arial"/>
          <w:b/>
          <w:noProof/>
          <w:lang w:val="en-US"/>
        </w:rPr>
      </w:pPr>
      <w:bookmarkStart w:id="0" w:name="OLE_LINK3"/>
      <w:r w:rsidRPr="0086612F">
        <w:rPr>
          <w:rFonts w:ascii="Arial" w:eastAsia="ＭＳ 明朝" w:hAnsi="Arial"/>
          <w:b/>
          <w:noProof/>
          <w:lang w:val="en-US"/>
        </w:rPr>
        <w:t>3GPP TSG RAN WG1 #111</w:t>
      </w:r>
      <w:r w:rsidRPr="0086612F">
        <w:rPr>
          <w:rFonts w:ascii="Arial" w:eastAsia="ＭＳ 明朝" w:hAnsi="Arial"/>
          <w:b/>
          <w:noProof/>
          <w:lang w:val="en-US"/>
        </w:rPr>
        <w:tab/>
      </w:r>
      <w:r w:rsidRPr="0086612F">
        <w:rPr>
          <w:rFonts w:ascii="Arial" w:eastAsia="ＭＳ 明朝" w:hAnsi="Arial"/>
          <w:b/>
          <w:noProof/>
          <w:lang w:val="en-US"/>
        </w:rPr>
        <w:tab/>
      </w:r>
      <w:r w:rsidRPr="0086612F">
        <w:rPr>
          <w:rFonts w:ascii="Arial" w:eastAsia="ＭＳ 明朝" w:hAnsi="Arial"/>
          <w:b/>
          <w:noProof/>
          <w:lang w:val="en-US"/>
        </w:rPr>
        <w:tab/>
        <w:t xml:space="preserve">     </w:t>
      </w:r>
      <w:r w:rsidR="006C4519" w:rsidRPr="006C4519">
        <w:rPr>
          <w:rFonts w:ascii="Arial" w:eastAsia="ＭＳ 明朝" w:hAnsi="Arial"/>
          <w:b/>
          <w:noProof/>
          <w:lang w:val="en-US"/>
        </w:rPr>
        <w:t>R1-2211986</w:t>
      </w:r>
    </w:p>
    <w:p w14:paraId="78B52620" w14:textId="77777777" w:rsidR="0086612F" w:rsidRPr="0086612F" w:rsidRDefault="0086612F" w:rsidP="0086612F">
      <w:pPr>
        <w:tabs>
          <w:tab w:val="center" w:pos="4536"/>
          <w:tab w:val="right" w:pos="8280"/>
          <w:tab w:val="right" w:pos="9639"/>
        </w:tabs>
        <w:ind w:right="2"/>
        <w:rPr>
          <w:rFonts w:ascii="Arial" w:eastAsia="ＭＳ 明朝" w:hAnsi="Arial"/>
          <w:b/>
          <w:noProof/>
          <w:lang w:val="en-US"/>
        </w:rPr>
      </w:pPr>
      <w:r w:rsidRPr="0086612F">
        <w:rPr>
          <w:rFonts w:ascii="Arial" w:eastAsia="ＭＳ 明朝" w:hAnsi="Arial"/>
          <w:b/>
          <w:noProof/>
          <w:lang w:val="en-US"/>
        </w:rPr>
        <w:t>Toulouse, France, November 14th – 18th, 2022</w:t>
      </w:r>
    </w:p>
    <w:p w14:paraId="28806336" w14:textId="77777777" w:rsidR="00B06F73" w:rsidRPr="0086612F" w:rsidRDefault="00B06F73" w:rsidP="00B06F73">
      <w:pPr>
        <w:tabs>
          <w:tab w:val="center" w:pos="4536"/>
          <w:tab w:val="right" w:pos="8280"/>
          <w:tab w:val="right" w:pos="9639"/>
        </w:tabs>
        <w:ind w:right="2"/>
        <w:rPr>
          <w:rFonts w:ascii="Arial" w:hAnsi="Arial" w:cs="Arial"/>
          <w:b/>
          <w:bCs/>
          <w:sz w:val="28"/>
          <w:lang w:val="en-US"/>
        </w:rPr>
      </w:pPr>
    </w:p>
    <w:p w14:paraId="606AE322" w14:textId="77777777" w:rsidR="00B06F73" w:rsidRPr="00473883" w:rsidRDefault="00B06F73" w:rsidP="00B06F73">
      <w:pPr>
        <w:widowControl w:val="0"/>
        <w:ind w:left="1800" w:hanging="1800"/>
        <w:rPr>
          <w:rFonts w:ascii="Arial" w:eastAsia="ＭＳ 明朝" w:hAnsi="Arial"/>
          <w:b/>
          <w:noProof/>
          <w:lang w:val="en-US"/>
        </w:rPr>
      </w:pPr>
      <w:r w:rsidRPr="00473883">
        <w:rPr>
          <w:rFonts w:ascii="Arial" w:eastAsia="ＭＳ 明朝" w:hAnsi="Arial"/>
          <w:b/>
          <w:noProof/>
          <w:lang w:val="en-US" w:eastAsia="x-none"/>
        </w:rPr>
        <w:t>Source:</w:t>
      </w:r>
      <w:r w:rsidRPr="00473883">
        <w:rPr>
          <w:rFonts w:ascii="Arial" w:eastAsia="ＭＳ 明朝" w:hAnsi="Arial"/>
          <w:b/>
          <w:noProof/>
          <w:lang w:val="en-US" w:eastAsia="x-none"/>
        </w:rPr>
        <w:tab/>
        <w:t>NTT DOCOMO</w:t>
      </w:r>
      <w:r w:rsidRPr="00473883">
        <w:rPr>
          <w:rFonts w:ascii="Arial" w:eastAsia="ＭＳ 明朝" w:hAnsi="Arial"/>
          <w:b/>
          <w:noProof/>
          <w:lang w:val="en-US"/>
        </w:rPr>
        <w:t>, INC.</w:t>
      </w:r>
    </w:p>
    <w:bookmarkEnd w:id="0"/>
    <w:p w14:paraId="7F988B5B" w14:textId="39BC9A97" w:rsidR="00B06F73" w:rsidRPr="00473883" w:rsidRDefault="00B06F73" w:rsidP="00B06F73">
      <w:pPr>
        <w:pStyle w:val="a7"/>
        <w:ind w:left="1800" w:hanging="1800"/>
        <w:rPr>
          <w:sz w:val="24"/>
          <w:lang w:val="en-US" w:eastAsia="ja-JP"/>
        </w:rPr>
      </w:pPr>
      <w:r w:rsidRPr="00473883">
        <w:rPr>
          <w:sz w:val="24"/>
          <w:lang w:val="en-US"/>
        </w:rPr>
        <w:t>Title:</w:t>
      </w:r>
      <w:r w:rsidRPr="00473883">
        <w:rPr>
          <w:sz w:val="24"/>
          <w:lang w:val="en-US"/>
        </w:rPr>
        <w:tab/>
      </w:r>
      <w:bookmarkStart w:id="1" w:name="OLE_LINK8"/>
      <w:bookmarkStart w:id="2" w:name="OLE_LINK9"/>
      <w:bookmarkStart w:id="3" w:name="OLE_LINK21"/>
      <w:bookmarkStart w:id="4" w:name="OLE_LINK22"/>
      <w:r w:rsidR="00F27F5A">
        <w:rPr>
          <w:sz w:val="24"/>
          <w:lang w:val="en-US"/>
        </w:rPr>
        <w:t xml:space="preserve">Discussion on channel </w:t>
      </w:r>
      <w:r w:rsidR="00892B94">
        <w:rPr>
          <w:rFonts w:hint="eastAsia"/>
          <w:sz w:val="24"/>
          <w:lang w:val="en-US" w:eastAsia="ja-JP"/>
        </w:rPr>
        <w:t>d</w:t>
      </w:r>
      <w:r w:rsidR="00892B94">
        <w:rPr>
          <w:sz w:val="24"/>
          <w:lang w:val="en-US" w:eastAsia="ja-JP"/>
        </w:rPr>
        <w:t>esign framework</w:t>
      </w:r>
      <w:r w:rsidR="00F27F5A">
        <w:rPr>
          <w:sz w:val="24"/>
          <w:lang w:val="en-US"/>
        </w:rPr>
        <w:t xml:space="preserve"> in SL-U</w:t>
      </w:r>
    </w:p>
    <w:bookmarkEnd w:id="1"/>
    <w:bookmarkEnd w:id="2"/>
    <w:bookmarkEnd w:id="3"/>
    <w:bookmarkEnd w:id="4"/>
    <w:p w14:paraId="1A271381" w14:textId="58D9503A" w:rsidR="00B06F73" w:rsidRPr="00473883" w:rsidRDefault="00B06F73" w:rsidP="00B06F73">
      <w:pPr>
        <w:pStyle w:val="a7"/>
        <w:tabs>
          <w:tab w:val="left" w:pos="1800"/>
        </w:tabs>
        <w:ind w:left="1800" w:hanging="1800"/>
        <w:rPr>
          <w:sz w:val="24"/>
          <w:lang w:val="en-US" w:eastAsia="ja-JP"/>
        </w:rPr>
      </w:pPr>
      <w:r w:rsidRPr="00473883">
        <w:rPr>
          <w:sz w:val="24"/>
          <w:lang w:val="en-US"/>
        </w:rPr>
        <w:t>Agenda Item:</w:t>
      </w:r>
      <w:bookmarkStart w:id="5" w:name="Source"/>
      <w:bookmarkEnd w:id="5"/>
      <w:r w:rsidRPr="00473883">
        <w:rPr>
          <w:sz w:val="24"/>
          <w:lang w:val="en-US"/>
        </w:rPr>
        <w:tab/>
      </w:r>
      <w:r w:rsidR="00892B94">
        <w:rPr>
          <w:sz w:val="24"/>
          <w:lang w:val="en-US" w:eastAsia="ja-JP"/>
        </w:rPr>
        <w:t>9.4.1.2</w:t>
      </w:r>
    </w:p>
    <w:p w14:paraId="6823EFA3" w14:textId="77777777" w:rsidR="00B06F73" w:rsidRPr="00473883" w:rsidRDefault="00B06F73" w:rsidP="00B06F73">
      <w:pPr>
        <w:pBdr>
          <w:bottom w:val="single" w:sz="6" w:space="1" w:color="auto"/>
        </w:pBdr>
        <w:ind w:left="1800" w:hanging="1800"/>
        <w:rPr>
          <w:rFonts w:ascii="Arial" w:hAnsi="Arial"/>
          <w:b/>
          <w:lang w:val="en-US"/>
        </w:rPr>
      </w:pPr>
      <w:r w:rsidRPr="00473883">
        <w:rPr>
          <w:rFonts w:ascii="Arial" w:hAnsi="Arial"/>
          <w:b/>
          <w:lang w:val="en-US"/>
        </w:rPr>
        <w:t>Document for:</w:t>
      </w:r>
      <w:bookmarkStart w:id="6" w:name="DocumentFor"/>
      <w:bookmarkEnd w:id="6"/>
      <w:r w:rsidRPr="00473883">
        <w:rPr>
          <w:rFonts w:ascii="Arial" w:hAnsi="Arial"/>
          <w:b/>
          <w:lang w:val="en-US"/>
        </w:rPr>
        <w:t xml:space="preserve"> </w:t>
      </w:r>
      <w:r w:rsidRPr="00473883">
        <w:rPr>
          <w:rFonts w:ascii="Arial" w:hAnsi="Arial"/>
          <w:b/>
          <w:lang w:val="en-US"/>
        </w:rPr>
        <w:tab/>
        <w:t>Discussion and Decision</w:t>
      </w:r>
    </w:p>
    <w:p w14:paraId="702AF45C" w14:textId="77777777" w:rsidR="008E3FC0" w:rsidRPr="00473883" w:rsidRDefault="001D2A61" w:rsidP="008E3FC0">
      <w:pPr>
        <w:pStyle w:val="1"/>
        <w:numPr>
          <w:ilvl w:val="0"/>
          <w:numId w:val="6"/>
        </w:numPr>
        <w:spacing w:after="120"/>
        <w:jc w:val="both"/>
        <w:rPr>
          <w:b/>
          <w:lang w:val="en-US"/>
        </w:rPr>
      </w:pPr>
      <w:r w:rsidRPr="00473883">
        <w:rPr>
          <w:b/>
          <w:lang w:val="en-US"/>
        </w:rPr>
        <w:t>Introduction</w:t>
      </w:r>
    </w:p>
    <w:p w14:paraId="67EBD829" w14:textId="77E38DD4" w:rsidR="007A7607" w:rsidRPr="00473883" w:rsidRDefault="005B55F6" w:rsidP="00B342A7">
      <w:pPr>
        <w:jc w:val="both"/>
        <w:rPr>
          <w:rFonts w:eastAsiaTheme="minorEastAsia"/>
          <w:sz w:val="22"/>
          <w:lang w:val="en-US"/>
        </w:rPr>
      </w:pPr>
      <w:r>
        <w:rPr>
          <w:rFonts w:eastAsiaTheme="minorEastAsia"/>
          <w:sz w:val="22"/>
          <w:lang w:val="en-US"/>
        </w:rPr>
        <w:t>At the RAN1#1</w:t>
      </w:r>
      <w:r w:rsidR="00F86CE9">
        <w:rPr>
          <w:rFonts w:eastAsiaTheme="minorEastAsia" w:hint="eastAsia"/>
          <w:sz w:val="22"/>
          <w:lang w:val="en-US"/>
        </w:rPr>
        <w:t>1</w:t>
      </w:r>
      <w:r w:rsidR="00F86CE9">
        <w:rPr>
          <w:rFonts w:eastAsiaTheme="minorEastAsia"/>
          <w:sz w:val="22"/>
          <w:lang w:val="en-US"/>
        </w:rPr>
        <w:t>0</w:t>
      </w:r>
      <w:r w:rsidR="005B7A6D">
        <w:rPr>
          <w:rFonts w:eastAsiaTheme="minorEastAsia"/>
          <w:sz w:val="22"/>
          <w:lang w:val="en-US"/>
        </w:rPr>
        <w:t>bis-e</w:t>
      </w:r>
      <w:r w:rsidRPr="00473883">
        <w:rPr>
          <w:rFonts w:eastAsiaTheme="minorEastAsia"/>
          <w:sz w:val="22"/>
          <w:lang w:val="en-US"/>
        </w:rPr>
        <w:t xml:space="preserve"> meeting [1], there </w:t>
      </w:r>
      <w:r>
        <w:rPr>
          <w:rFonts w:eastAsiaTheme="minorEastAsia"/>
          <w:sz w:val="22"/>
          <w:lang w:val="en-US"/>
        </w:rPr>
        <w:t>was</w:t>
      </w:r>
      <w:r w:rsidRPr="00473883">
        <w:rPr>
          <w:rFonts w:eastAsiaTheme="minorEastAsia"/>
          <w:sz w:val="22"/>
          <w:lang w:val="en-US"/>
        </w:rPr>
        <w:t xml:space="preserve"> discussion on </w:t>
      </w:r>
      <w:r w:rsidRPr="00B621D5">
        <w:rPr>
          <w:rFonts w:eastAsiaTheme="minorEastAsia"/>
          <w:sz w:val="22"/>
          <w:lang w:val="en-US"/>
        </w:rPr>
        <w:t xml:space="preserve">channel </w:t>
      </w:r>
      <w:r w:rsidRPr="00725832">
        <w:rPr>
          <w:rFonts w:eastAsiaTheme="minorEastAsia"/>
          <w:sz w:val="22"/>
          <w:lang w:val="en-US"/>
        </w:rPr>
        <w:t>design framework</w:t>
      </w:r>
      <w:r w:rsidRPr="00B621D5">
        <w:rPr>
          <w:rFonts w:eastAsiaTheme="minorEastAsia"/>
          <w:sz w:val="22"/>
          <w:lang w:val="en-US"/>
        </w:rPr>
        <w:t xml:space="preserve"> in SL-U</w:t>
      </w:r>
      <w:r w:rsidRPr="00473883">
        <w:rPr>
          <w:rFonts w:eastAsiaTheme="minorEastAsia"/>
          <w:sz w:val="22"/>
          <w:lang w:val="en-US"/>
        </w:rPr>
        <w:t>. In this contribution, we share</w:t>
      </w:r>
      <w:r>
        <w:rPr>
          <w:rFonts w:eastAsiaTheme="minorEastAsia"/>
          <w:sz w:val="22"/>
          <w:lang w:val="en-US"/>
        </w:rPr>
        <w:t xml:space="preserve"> our </w:t>
      </w:r>
      <w:r>
        <w:rPr>
          <w:rFonts w:eastAsiaTheme="minorEastAsia" w:hint="eastAsia"/>
          <w:sz w:val="22"/>
          <w:lang w:val="en-US"/>
        </w:rPr>
        <w:t>f</w:t>
      </w:r>
      <w:r>
        <w:rPr>
          <w:rFonts w:eastAsiaTheme="minorEastAsia"/>
          <w:sz w:val="22"/>
          <w:lang w:val="en-US"/>
        </w:rPr>
        <w:t xml:space="preserve">urther views </w:t>
      </w:r>
      <w:r w:rsidRPr="00B621D5">
        <w:rPr>
          <w:rFonts w:eastAsiaTheme="minorEastAsia"/>
          <w:sz w:val="22"/>
          <w:lang w:val="en-US"/>
        </w:rPr>
        <w:t xml:space="preserve">on channel </w:t>
      </w:r>
      <w:r w:rsidRPr="00725832">
        <w:rPr>
          <w:rFonts w:eastAsiaTheme="minorEastAsia"/>
          <w:sz w:val="22"/>
          <w:lang w:val="en-US"/>
        </w:rPr>
        <w:t>design framework</w:t>
      </w:r>
      <w:r w:rsidRPr="00B621D5">
        <w:rPr>
          <w:rFonts w:eastAsiaTheme="minorEastAsia"/>
          <w:sz w:val="22"/>
          <w:lang w:val="en-US"/>
        </w:rPr>
        <w:t xml:space="preserve"> in SL-U</w:t>
      </w:r>
      <w:r w:rsidRPr="00473883">
        <w:rPr>
          <w:rFonts w:eastAsiaTheme="minorEastAsia"/>
          <w:sz w:val="22"/>
          <w:lang w:val="en-US"/>
        </w:rPr>
        <w:t>.</w:t>
      </w:r>
    </w:p>
    <w:p w14:paraId="0830A167" w14:textId="07811D6D" w:rsidR="007A7607" w:rsidRPr="00473883" w:rsidRDefault="007A7607" w:rsidP="00B342A7">
      <w:pPr>
        <w:jc w:val="both"/>
        <w:rPr>
          <w:rFonts w:eastAsiaTheme="minorEastAsia"/>
          <w:sz w:val="22"/>
          <w:lang w:val="en-US"/>
        </w:rPr>
      </w:pPr>
    </w:p>
    <w:p w14:paraId="04E4159B" w14:textId="0E48A227" w:rsidR="00B342A7" w:rsidRDefault="00456ED2" w:rsidP="00B342A7">
      <w:pPr>
        <w:pStyle w:val="1"/>
        <w:numPr>
          <w:ilvl w:val="0"/>
          <w:numId w:val="6"/>
        </w:numPr>
        <w:spacing w:after="120"/>
        <w:jc w:val="both"/>
        <w:rPr>
          <w:b/>
          <w:lang w:val="en-US"/>
        </w:rPr>
      </w:pPr>
      <w:r w:rsidRPr="00600C5F">
        <w:rPr>
          <w:b/>
          <w:lang w:val="en-US"/>
        </w:rPr>
        <w:t>Discussions</w:t>
      </w:r>
    </w:p>
    <w:p w14:paraId="4BB16289" w14:textId="77777777" w:rsidR="0059418C" w:rsidRPr="00E15E64" w:rsidRDefault="0059418C" w:rsidP="0059418C">
      <w:pPr>
        <w:keepNext/>
        <w:numPr>
          <w:ilvl w:val="1"/>
          <w:numId w:val="8"/>
        </w:numPr>
        <w:tabs>
          <w:tab w:val="left" w:pos="0"/>
        </w:tabs>
        <w:spacing w:before="240" w:after="120"/>
        <w:jc w:val="both"/>
        <w:outlineLvl w:val="1"/>
        <w:rPr>
          <w:rFonts w:ascii="Arial" w:eastAsia="DengXian" w:hAnsi="Arial"/>
          <w:b/>
          <w:kern w:val="28"/>
          <w:sz w:val="22"/>
          <w:szCs w:val="22"/>
          <w:lang w:val="en-US" w:eastAsia="zh-CN"/>
        </w:rPr>
      </w:pPr>
      <w:r>
        <w:rPr>
          <w:rFonts w:ascii="Arial" w:eastAsiaTheme="minorEastAsia" w:hAnsi="Arial" w:hint="eastAsia"/>
          <w:b/>
          <w:kern w:val="28"/>
          <w:sz w:val="22"/>
          <w:szCs w:val="22"/>
          <w:lang w:val="en-US"/>
        </w:rPr>
        <w:t>R</w:t>
      </w:r>
      <w:r>
        <w:rPr>
          <w:rFonts w:ascii="Arial" w:eastAsiaTheme="minorEastAsia" w:hAnsi="Arial"/>
          <w:b/>
          <w:kern w:val="28"/>
          <w:sz w:val="22"/>
          <w:szCs w:val="22"/>
          <w:lang w:val="en-US"/>
        </w:rPr>
        <w:t>esource pool</w:t>
      </w:r>
    </w:p>
    <w:tbl>
      <w:tblPr>
        <w:tblStyle w:val="afc"/>
        <w:tblW w:w="0" w:type="auto"/>
        <w:tblLook w:val="04A0" w:firstRow="1" w:lastRow="0" w:firstColumn="1" w:lastColumn="0" w:noHBand="0" w:noVBand="1"/>
      </w:tblPr>
      <w:tblGrid>
        <w:gridCol w:w="9962"/>
      </w:tblGrid>
      <w:tr w:rsidR="0059418C" w:rsidRPr="007A519B" w14:paraId="2B3551E0" w14:textId="77777777" w:rsidTr="00290E98">
        <w:tc>
          <w:tcPr>
            <w:tcW w:w="9962" w:type="dxa"/>
          </w:tcPr>
          <w:p w14:paraId="6F1DF384" w14:textId="77777777" w:rsidR="0059418C" w:rsidRPr="007A519B" w:rsidRDefault="0059418C" w:rsidP="0059418C">
            <w:pPr>
              <w:spacing w:after="0"/>
              <w:rPr>
                <w:rFonts w:ascii="ＭＳ Ｐゴシック" w:eastAsia="ＭＳ Ｐゴシック" w:hAnsi="ＭＳ Ｐゴシック" w:cs="ＭＳ Ｐゴシック"/>
                <w:sz w:val="16"/>
                <w:szCs w:val="16"/>
                <w:lang w:val="en-US"/>
              </w:rPr>
            </w:pPr>
            <w:r w:rsidRPr="007A519B">
              <w:rPr>
                <w:rFonts w:ascii="Times" w:eastAsia="Batang" w:hAnsi="Times"/>
                <w:b/>
                <w:bCs/>
                <w:color w:val="000000"/>
                <w:kern w:val="24"/>
                <w:sz w:val="16"/>
                <w:szCs w:val="16"/>
                <w:highlight w:val="green"/>
              </w:rPr>
              <w:t>Agreement</w:t>
            </w:r>
          </w:p>
          <w:p w14:paraId="6B13EF4F" w14:textId="77777777" w:rsidR="0059418C" w:rsidRPr="007A519B" w:rsidRDefault="0059418C" w:rsidP="0059418C">
            <w:pPr>
              <w:spacing w:after="0"/>
              <w:rPr>
                <w:rFonts w:ascii="ＭＳ Ｐゴシック" w:eastAsia="ＭＳ Ｐゴシック" w:hAnsi="ＭＳ Ｐゴシック" w:cs="ＭＳ Ｐゴシック"/>
                <w:sz w:val="16"/>
                <w:szCs w:val="16"/>
                <w:lang w:val="en-US"/>
              </w:rPr>
            </w:pPr>
            <w:r w:rsidRPr="007A519B">
              <w:rPr>
                <w:rFonts w:ascii="Times" w:eastAsia="Batang" w:hAnsi="Times"/>
                <w:color w:val="000000"/>
                <w:kern w:val="24"/>
                <w:sz w:val="16"/>
                <w:szCs w:val="16"/>
              </w:rPr>
              <w:t>SL BWP, SL resource pool in R16/R17 NR SL and RB set in R16 NR-U are reused for SL-U as baseline</w:t>
            </w:r>
          </w:p>
          <w:p w14:paraId="76D09A50" w14:textId="77777777" w:rsidR="0059418C" w:rsidRPr="007A519B" w:rsidRDefault="0059418C" w:rsidP="0059418C">
            <w:pPr>
              <w:numPr>
                <w:ilvl w:val="0"/>
                <w:numId w:val="10"/>
              </w:numPr>
              <w:spacing w:after="0"/>
              <w:ind w:left="357" w:hanging="357"/>
              <w:jc w:val="both"/>
              <w:rPr>
                <w:rFonts w:ascii="Times" w:eastAsia="Batang" w:hAnsi="Times"/>
                <w:color w:val="000000"/>
                <w:kern w:val="24"/>
                <w:sz w:val="16"/>
                <w:szCs w:val="16"/>
              </w:rPr>
            </w:pPr>
            <w:r w:rsidRPr="007A519B">
              <w:rPr>
                <w:rFonts w:ascii="Times" w:eastAsia="Batang" w:hAnsi="Times"/>
                <w:color w:val="000000"/>
                <w:kern w:val="24"/>
                <w:sz w:val="16"/>
                <w:szCs w:val="16"/>
              </w:rPr>
              <w:t>Only one SL BWP is (pre-)configured within a carrier</w:t>
            </w:r>
          </w:p>
          <w:p w14:paraId="3BBCEF91" w14:textId="77777777" w:rsidR="0059418C" w:rsidRPr="007A519B" w:rsidRDefault="0059418C" w:rsidP="0059418C">
            <w:pPr>
              <w:numPr>
                <w:ilvl w:val="0"/>
                <w:numId w:val="10"/>
              </w:numPr>
              <w:spacing w:after="0"/>
              <w:ind w:left="357" w:hanging="357"/>
              <w:jc w:val="both"/>
              <w:rPr>
                <w:rFonts w:ascii="Times" w:eastAsia="Batang" w:hAnsi="Times"/>
                <w:color w:val="000000"/>
                <w:kern w:val="24"/>
                <w:sz w:val="16"/>
                <w:szCs w:val="16"/>
              </w:rPr>
            </w:pPr>
            <w:r w:rsidRPr="007A519B">
              <w:rPr>
                <w:rFonts w:ascii="Times" w:eastAsia="Batang" w:hAnsi="Times"/>
                <w:color w:val="000000"/>
                <w:kern w:val="24"/>
                <w:sz w:val="16"/>
                <w:szCs w:val="16"/>
              </w:rPr>
              <w:t>The SL BWP is (pre-)configured to include one or multiple SL resource pools</w:t>
            </w:r>
          </w:p>
          <w:p w14:paraId="5A3F54EE" w14:textId="77777777" w:rsidR="0059418C" w:rsidRPr="007A519B" w:rsidRDefault="0059418C" w:rsidP="0059418C">
            <w:pPr>
              <w:numPr>
                <w:ilvl w:val="0"/>
                <w:numId w:val="10"/>
              </w:numPr>
              <w:spacing w:after="0"/>
              <w:ind w:left="357" w:hanging="357"/>
              <w:jc w:val="both"/>
              <w:rPr>
                <w:rFonts w:ascii="Times" w:eastAsia="Batang" w:hAnsi="Times"/>
                <w:color w:val="000000"/>
                <w:kern w:val="24"/>
                <w:sz w:val="16"/>
                <w:szCs w:val="16"/>
              </w:rPr>
            </w:pPr>
            <w:r w:rsidRPr="007A519B">
              <w:rPr>
                <w:rFonts w:ascii="Times" w:eastAsia="Batang" w:hAnsi="Times"/>
                <w:color w:val="000000"/>
                <w:kern w:val="24"/>
                <w:sz w:val="16"/>
                <w:szCs w:val="16"/>
              </w:rPr>
              <w:t>At least support that one SL resource pool can be (pre-)configured to include integer number of RB sets</w:t>
            </w:r>
          </w:p>
          <w:p w14:paraId="4AAA24B3" w14:textId="77777777" w:rsidR="0059418C" w:rsidRPr="007A519B" w:rsidRDefault="0059418C" w:rsidP="0059418C">
            <w:pPr>
              <w:numPr>
                <w:ilvl w:val="1"/>
                <w:numId w:val="10"/>
              </w:numPr>
              <w:spacing w:after="0"/>
              <w:ind w:left="924" w:hanging="357"/>
              <w:jc w:val="both"/>
              <w:rPr>
                <w:rFonts w:ascii="Times" w:eastAsia="Batang" w:hAnsi="Times"/>
                <w:color w:val="000000"/>
                <w:kern w:val="24"/>
                <w:sz w:val="16"/>
                <w:szCs w:val="16"/>
              </w:rPr>
            </w:pPr>
            <w:r w:rsidRPr="007A519B">
              <w:rPr>
                <w:rFonts w:ascii="Times" w:eastAsia="Batang" w:hAnsi="Times"/>
                <w:color w:val="000000"/>
                <w:kern w:val="24"/>
                <w:sz w:val="16"/>
                <w:szCs w:val="16"/>
              </w:rPr>
              <w:t>FFS: whether/how to support one SL resource pool can include sub-set of PRBs of one RB set</w:t>
            </w:r>
          </w:p>
          <w:p w14:paraId="7C4EB2A0" w14:textId="77777777" w:rsidR="0059418C" w:rsidRPr="007A519B" w:rsidRDefault="0059418C" w:rsidP="0059418C">
            <w:pPr>
              <w:numPr>
                <w:ilvl w:val="1"/>
                <w:numId w:val="10"/>
              </w:numPr>
              <w:spacing w:after="0"/>
              <w:ind w:left="924" w:hanging="357"/>
              <w:jc w:val="both"/>
              <w:rPr>
                <w:rFonts w:ascii="Times" w:eastAsia="Batang" w:hAnsi="Times"/>
                <w:color w:val="000000"/>
                <w:kern w:val="24"/>
                <w:sz w:val="16"/>
                <w:szCs w:val="16"/>
              </w:rPr>
            </w:pPr>
            <w:r w:rsidRPr="007A519B">
              <w:rPr>
                <w:rFonts w:ascii="Times" w:eastAsia="Batang" w:hAnsi="Times"/>
                <w:color w:val="000000"/>
                <w:kern w:val="24"/>
                <w:sz w:val="16"/>
                <w:szCs w:val="16"/>
              </w:rPr>
              <w:t>FFS: the applicable resource pool</w:t>
            </w:r>
          </w:p>
          <w:p w14:paraId="7227AEE4" w14:textId="77777777" w:rsidR="0059418C" w:rsidRPr="007A519B" w:rsidRDefault="0059418C" w:rsidP="0059418C">
            <w:pPr>
              <w:numPr>
                <w:ilvl w:val="1"/>
                <w:numId w:val="10"/>
              </w:numPr>
              <w:spacing w:after="0"/>
              <w:ind w:left="924" w:hanging="357"/>
              <w:jc w:val="both"/>
              <w:rPr>
                <w:rFonts w:ascii="Times" w:eastAsia="Batang" w:hAnsi="Times"/>
                <w:color w:val="000000"/>
                <w:kern w:val="24"/>
                <w:sz w:val="16"/>
                <w:szCs w:val="16"/>
              </w:rPr>
            </w:pPr>
            <w:r w:rsidRPr="007A519B">
              <w:rPr>
                <w:rFonts w:ascii="Times" w:eastAsia="Batang" w:hAnsi="Times"/>
                <w:color w:val="000000"/>
                <w:kern w:val="24"/>
                <w:sz w:val="16"/>
                <w:szCs w:val="16"/>
              </w:rPr>
              <w:t>FFS: the impact on sub-channel size and number of sub-channels in a resource pool if sub-channel is supported</w:t>
            </w:r>
          </w:p>
          <w:p w14:paraId="776D49F3" w14:textId="77777777" w:rsidR="0059418C" w:rsidRPr="007A519B" w:rsidRDefault="0059418C" w:rsidP="0059418C">
            <w:pPr>
              <w:numPr>
                <w:ilvl w:val="0"/>
                <w:numId w:val="10"/>
              </w:numPr>
              <w:spacing w:after="0"/>
              <w:ind w:left="357" w:hanging="357"/>
              <w:jc w:val="both"/>
              <w:rPr>
                <w:rFonts w:ascii="Times" w:eastAsia="Batang" w:hAnsi="Times"/>
                <w:color w:val="000000"/>
                <w:kern w:val="24"/>
                <w:sz w:val="16"/>
                <w:szCs w:val="16"/>
              </w:rPr>
            </w:pPr>
            <w:r w:rsidRPr="007A519B">
              <w:rPr>
                <w:rFonts w:ascii="Times" w:eastAsia="Batang" w:hAnsi="Times"/>
                <w:color w:val="000000"/>
                <w:kern w:val="24"/>
                <w:sz w:val="16"/>
                <w:szCs w:val="16"/>
              </w:rPr>
              <w:t>PRBs within intra-cell guard band of two adjacent RB sets belong to a resource pool if the resource pool includes the two adjacent RB sets</w:t>
            </w:r>
          </w:p>
          <w:p w14:paraId="36BAE97C" w14:textId="77777777" w:rsidR="0059418C" w:rsidRPr="007A519B" w:rsidRDefault="0059418C" w:rsidP="0059418C">
            <w:pPr>
              <w:numPr>
                <w:ilvl w:val="1"/>
                <w:numId w:val="10"/>
              </w:numPr>
              <w:spacing w:after="0"/>
              <w:ind w:left="924" w:hanging="357"/>
              <w:jc w:val="both"/>
              <w:rPr>
                <w:rFonts w:ascii="Times" w:eastAsia="Batang" w:hAnsi="Times"/>
                <w:color w:val="000000"/>
                <w:kern w:val="24"/>
                <w:sz w:val="16"/>
                <w:szCs w:val="16"/>
              </w:rPr>
            </w:pPr>
            <w:r w:rsidRPr="007A519B">
              <w:rPr>
                <w:rFonts w:ascii="Times" w:eastAsia="Batang" w:hAnsi="Times"/>
                <w:color w:val="000000"/>
                <w:kern w:val="24"/>
                <w:sz w:val="16"/>
                <w:szCs w:val="16"/>
              </w:rPr>
              <w:t>FFS details, e.g., how such PRBs are used, the applicable resource pool, etc.</w:t>
            </w:r>
          </w:p>
          <w:p w14:paraId="3B9C1DC7" w14:textId="77777777" w:rsidR="0059418C" w:rsidRPr="007A519B" w:rsidRDefault="0059418C" w:rsidP="0059418C">
            <w:pPr>
              <w:numPr>
                <w:ilvl w:val="0"/>
                <w:numId w:val="10"/>
              </w:numPr>
              <w:spacing w:after="0"/>
              <w:ind w:left="357" w:hanging="357"/>
              <w:jc w:val="both"/>
              <w:rPr>
                <w:rFonts w:ascii="Times" w:eastAsia="Batang" w:hAnsi="Times"/>
                <w:color w:val="000000"/>
                <w:kern w:val="24"/>
                <w:sz w:val="16"/>
                <w:szCs w:val="16"/>
              </w:rPr>
            </w:pPr>
            <w:r w:rsidRPr="007A519B">
              <w:rPr>
                <w:rFonts w:ascii="Times" w:eastAsia="Batang" w:hAnsi="Times"/>
                <w:color w:val="000000"/>
                <w:kern w:val="24"/>
                <w:sz w:val="16"/>
                <w:szCs w:val="16"/>
              </w:rPr>
              <w:t>FFS: whether R16/R17 NR SL S-SSB slots and/or new S-SSB slots (if supported) are excluded from resource pool</w:t>
            </w:r>
          </w:p>
          <w:p w14:paraId="6F2F2C10" w14:textId="77777777" w:rsidR="0059418C" w:rsidRPr="007A519B" w:rsidRDefault="0059418C" w:rsidP="0059418C">
            <w:pPr>
              <w:numPr>
                <w:ilvl w:val="0"/>
                <w:numId w:val="10"/>
              </w:numPr>
              <w:spacing w:after="0"/>
              <w:ind w:left="357" w:hanging="357"/>
              <w:jc w:val="both"/>
              <w:rPr>
                <w:rFonts w:ascii="Times" w:eastAsia="Batang" w:hAnsi="Times"/>
                <w:color w:val="000000"/>
                <w:kern w:val="24"/>
                <w:sz w:val="16"/>
                <w:szCs w:val="16"/>
              </w:rPr>
            </w:pPr>
            <w:r w:rsidRPr="007A519B">
              <w:rPr>
                <w:rFonts w:ascii="Times" w:eastAsia="Batang" w:hAnsi="Times"/>
                <w:color w:val="000000"/>
                <w:kern w:val="24"/>
                <w:sz w:val="16"/>
                <w:szCs w:val="16"/>
              </w:rPr>
              <w:t>FFS: which slots belong to resource pool, e.g., how to set the value of bitmap, whether to consider SL-U/NR-U operating in the same carrier and whether TDD configuration are considered, etc.</w:t>
            </w:r>
          </w:p>
          <w:p w14:paraId="312240CC" w14:textId="77777777" w:rsidR="0059418C" w:rsidRPr="007A519B" w:rsidRDefault="0059418C" w:rsidP="0059418C">
            <w:pPr>
              <w:numPr>
                <w:ilvl w:val="0"/>
                <w:numId w:val="10"/>
              </w:numPr>
              <w:spacing w:after="0"/>
              <w:ind w:left="357" w:hanging="357"/>
              <w:jc w:val="both"/>
              <w:rPr>
                <w:rFonts w:ascii="Times" w:eastAsia="Batang" w:hAnsi="Times"/>
                <w:color w:val="000000"/>
                <w:kern w:val="24"/>
                <w:sz w:val="16"/>
                <w:szCs w:val="16"/>
              </w:rPr>
            </w:pPr>
            <w:r w:rsidRPr="007A519B">
              <w:rPr>
                <w:rFonts w:ascii="Times" w:eastAsia="Batang" w:hAnsi="Times"/>
                <w:color w:val="000000"/>
                <w:kern w:val="24"/>
                <w:sz w:val="16"/>
                <w:szCs w:val="16"/>
              </w:rPr>
              <w:t xml:space="preserve">FFS: the impact of PSCCH/PSSCH mapping to frequency resources on resource pool configuration, on sub-channel definition if sub-channel is supported, </w:t>
            </w:r>
            <w:proofErr w:type="spellStart"/>
            <w:r w:rsidRPr="007A519B">
              <w:rPr>
                <w:rFonts w:ascii="Times" w:eastAsia="Batang" w:hAnsi="Times"/>
                <w:color w:val="000000"/>
                <w:kern w:val="24"/>
                <w:sz w:val="16"/>
                <w:szCs w:val="16"/>
              </w:rPr>
              <w:t>etc.T</w:t>
            </w:r>
            <w:proofErr w:type="spellEnd"/>
          </w:p>
          <w:p w14:paraId="69AEA899" w14:textId="77777777" w:rsidR="0059418C" w:rsidRPr="007A519B" w:rsidRDefault="0059418C" w:rsidP="0059418C">
            <w:pPr>
              <w:spacing w:after="0"/>
              <w:jc w:val="both"/>
              <w:rPr>
                <w:rFonts w:ascii="Times" w:eastAsiaTheme="minorEastAsia" w:hAnsi="Times"/>
                <w:color w:val="000000"/>
                <w:kern w:val="24"/>
                <w:sz w:val="16"/>
                <w:szCs w:val="16"/>
              </w:rPr>
            </w:pPr>
          </w:p>
          <w:p w14:paraId="4E65076D" w14:textId="77777777" w:rsidR="00B2262C" w:rsidRPr="00B2262C" w:rsidRDefault="00B2262C" w:rsidP="00B2262C">
            <w:pPr>
              <w:spacing w:after="0"/>
              <w:jc w:val="both"/>
              <w:rPr>
                <w:rFonts w:ascii="Times" w:eastAsia="Batang" w:hAnsi="Times"/>
                <w:sz w:val="16"/>
                <w:szCs w:val="16"/>
                <w:lang w:eastAsia="en-US"/>
              </w:rPr>
            </w:pPr>
            <w:r w:rsidRPr="00B2262C">
              <w:rPr>
                <w:rFonts w:ascii="Times" w:eastAsia="Batang" w:hAnsi="Times"/>
                <w:b/>
                <w:bCs/>
                <w:iCs/>
                <w:sz w:val="16"/>
                <w:szCs w:val="16"/>
                <w:highlight w:val="green"/>
                <w:u w:val="single"/>
                <w:lang w:eastAsia="en-US"/>
              </w:rPr>
              <w:t>Agreement</w:t>
            </w:r>
          </w:p>
          <w:p w14:paraId="14DAB857" w14:textId="77777777" w:rsidR="00B2262C" w:rsidRPr="00B2262C" w:rsidRDefault="00B2262C" w:rsidP="00B2262C">
            <w:pPr>
              <w:spacing w:after="0"/>
              <w:contextualSpacing/>
              <w:rPr>
                <w:rFonts w:ascii="Times" w:eastAsia="Batang" w:hAnsi="Times"/>
                <w:sz w:val="16"/>
                <w:szCs w:val="16"/>
                <w:lang w:eastAsia="zh-CN"/>
              </w:rPr>
            </w:pPr>
            <w:r w:rsidRPr="00B2262C">
              <w:rPr>
                <w:rFonts w:ascii="Times" w:eastAsia="Batang" w:hAnsi="Times"/>
                <w:sz w:val="16"/>
                <w:szCs w:val="16"/>
                <w:lang w:eastAsia="zh-CN"/>
              </w:rPr>
              <w:t>Regarding usage of PRBs within intra-cell guard band of two adjacent RB sets:</w:t>
            </w:r>
          </w:p>
          <w:p w14:paraId="25DEAFFB" w14:textId="77777777" w:rsidR="00B2262C" w:rsidRPr="00B2262C" w:rsidRDefault="00B2262C" w:rsidP="00B2262C">
            <w:pPr>
              <w:numPr>
                <w:ilvl w:val="0"/>
                <w:numId w:val="21"/>
              </w:numPr>
              <w:snapToGrid w:val="0"/>
              <w:spacing w:after="0"/>
              <w:ind w:leftChars="100" w:left="600"/>
              <w:jc w:val="both"/>
              <w:rPr>
                <w:rFonts w:ascii="Times" w:eastAsia="Microsoft YaHei" w:hAnsi="Times"/>
                <w:sz w:val="16"/>
                <w:szCs w:val="16"/>
                <w:lang w:eastAsia="zh-CN"/>
              </w:rPr>
            </w:pPr>
            <w:r w:rsidRPr="00B2262C">
              <w:rPr>
                <w:rFonts w:ascii="Times" w:eastAsia="Microsoft YaHei" w:hAnsi="Times"/>
                <w:sz w:val="16"/>
                <w:szCs w:val="16"/>
                <w:lang w:eastAsia="zh-CN"/>
              </w:rPr>
              <w:t xml:space="preserve">Such PRBs can be used for PSSCH transmission if and only if a UE can transmit on the respective LBT channels after performing </w:t>
            </w:r>
            <w:r w:rsidRPr="00B2262C">
              <w:rPr>
                <w:rFonts w:ascii="Times" w:eastAsia="Microsoft YaHei" w:hAnsi="Times" w:hint="eastAsia"/>
                <w:sz w:val="16"/>
                <w:szCs w:val="16"/>
                <w:lang w:eastAsia="zh-CN"/>
              </w:rPr>
              <w:t>channel access</w:t>
            </w:r>
            <w:r w:rsidRPr="00B2262C">
              <w:rPr>
                <w:rFonts w:ascii="Times" w:eastAsia="Microsoft YaHei" w:hAnsi="Times"/>
                <w:sz w:val="16"/>
                <w:szCs w:val="16"/>
                <w:lang w:eastAsia="zh-CN"/>
              </w:rPr>
              <w:t xml:space="preserve"> procedure</w:t>
            </w:r>
            <w:r w:rsidRPr="00B2262C">
              <w:rPr>
                <w:rFonts w:ascii="Times" w:eastAsia="Microsoft YaHei" w:hAnsi="Times" w:hint="eastAsia"/>
                <w:sz w:val="16"/>
                <w:szCs w:val="16"/>
                <w:lang w:eastAsia="zh-CN"/>
              </w:rPr>
              <w:t xml:space="preserve"> </w:t>
            </w:r>
            <w:r w:rsidRPr="00B2262C">
              <w:rPr>
                <w:rFonts w:ascii="Times" w:eastAsia="Microsoft YaHei" w:hAnsi="Times"/>
                <w:sz w:val="16"/>
                <w:szCs w:val="16"/>
                <w:lang w:eastAsia="zh-CN"/>
              </w:rPr>
              <w:t>in multi-channel case and the UE uses both of these two RB sets for PSSCH transmission</w:t>
            </w:r>
          </w:p>
          <w:p w14:paraId="6B1209DF" w14:textId="77777777" w:rsidR="00B2262C" w:rsidRPr="00B2262C" w:rsidRDefault="00B2262C" w:rsidP="00B2262C">
            <w:pPr>
              <w:numPr>
                <w:ilvl w:val="1"/>
                <w:numId w:val="21"/>
              </w:numPr>
              <w:snapToGrid w:val="0"/>
              <w:spacing w:after="0"/>
              <w:jc w:val="both"/>
              <w:rPr>
                <w:rFonts w:ascii="Times" w:eastAsia="Microsoft YaHei" w:hAnsi="Times"/>
                <w:sz w:val="16"/>
                <w:szCs w:val="16"/>
                <w:lang w:eastAsia="zh-CN"/>
              </w:rPr>
            </w:pPr>
            <w:r w:rsidRPr="00B2262C">
              <w:rPr>
                <w:rFonts w:ascii="Times" w:eastAsia="Microsoft YaHei" w:hAnsi="Times"/>
                <w:sz w:val="16"/>
                <w:szCs w:val="16"/>
                <w:lang w:eastAsia="zh-CN"/>
              </w:rPr>
              <w:t>FFS details, e.g., handling of potential unequal sub-channel size, for interlaced RB based transmission, whether the PRB(s) in the intra-cell guard band have the same interlace index(s) as the PRBs for PSSCH transmission in these two RB sets</w:t>
            </w:r>
          </w:p>
          <w:p w14:paraId="2E119A1D" w14:textId="77777777" w:rsidR="00B2262C" w:rsidRPr="00B2262C" w:rsidRDefault="00B2262C" w:rsidP="00B2262C">
            <w:pPr>
              <w:numPr>
                <w:ilvl w:val="0"/>
                <w:numId w:val="21"/>
              </w:numPr>
              <w:snapToGrid w:val="0"/>
              <w:spacing w:after="0"/>
              <w:ind w:leftChars="100" w:left="600"/>
              <w:jc w:val="both"/>
              <w:rPr>
                <w:rFonts w:ascii="Times" w:eastAsia="Microsoft YaHei" w:hAnsi="Times"/>
                <w:sz w:val="16"/>
                <w:szCs w:val="16"/>
                <w:lang w:eastAsia="zh-CN"/>
              </w:rPr>
            </w:pPr>
            <w:r w:rsidRPr="00B2262C">
              <w:rPr>
                <w:rFonts w:ascii="Times" w:eastAsia="Microsoft YaHei" w:hAnsi="Times"/>
                <w:sz w:val="16"/>
                <w:szCs w:val="16"/>
                <w:lang w:eastAsia="zh-CN"/>
              </w:rPr>
              <w:t>Such PRBs are not used for PSCCH transmission</w:t>
            </w:r>
          </w:p>
          <w:p w14:paraId="27348401" w14:textId="77777777" w:rsidR="0059418C" w:rsidRPr="007A519B" w:rsidRDefault="00B2262C" w:rsidP="00B2262C">
            <w:pPr>
              <w:numPr>
                <w:ilvl w:val="1"/>
                <w:numId w:val="21"/>
              </w:numPr>
              <w:snapToGrid w:val="0"/>
              <w:spacing w:after="0"/>
              <w:jc w:val="both"/>
              <w:rPr>
                <w:rFonts w:ascii="Times" w:eastAsia="Microsoft YaHei" w:hAnsi="Times"/>
                <w:sz w:val="16"/>
                <w:szCs w:val="16"/>
                <w:lang w:eastAsia="zh-CN"/>
              </w:rPr>
            </w:pPr>
            <w:r w:rsidRPr="00B2262C">
              <w:rPr>
                <w:rFonts w:ascii="Times" w:eastAsia="Microsoft YaHei" w:hAnsi="Times"/>
                <w:sz w:val="16"/>
                <w:szCs w:val="16"/>
                <w:lang w:eastAsia="zh-CN"/>
              </w:rPr>
              <w:t>FFS: whether or not such PRBs are used for PSFCH/S-SSB transmission</w:t>
            </w:r>
          </w:p>
          <w:p w14:paraId="48560D1E" w14:textId="77777777" w:rsidR="007A519B" w:rsidRPr="007A519B" w:rsidRDefault="007A519B" w:rsidP="007A519B">
            <w:pPr>
              <w:snapToGrid w:val="0"/>
              <w:spacing w:after="0"/>
              <w:jc w:val="both"/>
              <w:rPr>
                <w:rFonts w:ascii="Times" w:eastAsia="Microsoft YaHei" w:hAnsi="Times"/>
                <w:sz w:val="16"/>
                <w:szCs w:val="16"/>
                <w:lang w:eastAsia="zh-CN"/>
              </w:rPr>
            </w:pPr>
          </w:p>
          <w:p w14:paraId="7DC18B93" w14:textId="77777777" w:rsidR="007A519B" w:rsidRPr="007A519B" w:rsidRDefault="007A519B" w:rsidP="007A519B">
            <w:pPr>
              <w:spacing w:after="0"/>
              <w:jc w:val="both"/>
              <w:rPr>
                <w:rFonts w:ascii="Times" w:eastAsia="Batang" w:hAnsi="Times"/>
                <w:sz w:val="16"/>
                <w:szCs w:val="16"/>
                <w:lang w:eastAsia="en-US"/>
              </w:rPr>
            </w:pPr>
            <w:r w:rsidRPr="007A519B">
              <w:rPr>
                <w:rFonts w:ascii="Times" w:eastAsia="Batang" w:hAnsi="Times"/>
                <w:b/>
                <w:bCs/>
                <w:iCs/>
                <w:sz w:val="16"/>
                <w:szCs w:val="16"/>
                <w:highlight w:val="green"/>
                <w:u w:val="single"/>
                <w:lang w:eastAsia="en-US"/>
              </w:rPr>
              <w:t>Agreement</w:t>
            </w:r>
          </w:p>
          <w:p w14:paraId="05147B85" w14:textId="77777777" w:rsidR="007A519B" w:rsidRPr="007A519B" w:rsidRDefault="007A519B" w:rsidP="007A519B">
            <w:pPr>
              <w:spacing w:after="0"/>
              <w:contextualSpacing/>
              <w:rPr>
                <w:rFonts w:ascii="Times" w:eastAsia="Batang" w:hAnsi="Times"/>
                <w:sz w:val="16"/>
                <w:szCs w:val="16"/>
                <w:lang w:eastAsia="zh-CN"/>
              </w:rPr>
            </w:pPr>
            <w:r w:rsidRPr="007A519B">
              <w:rPr>
                <w:rFonts w:ascii="Times" w:eastAsia="Batang" w:hAnsi="Times"/>
                <w:sz w:val="16"/>
                <w:szCs w:val="16"/>
                <w:lang w:eastAsia="zh-CN"/>
              </w:rPr>
              <w:t>At least R16/R17 NR SL S-SSB slots are excluded from SL resource pool.</w:t>
            </w:r>
          </w:p>
          <w:p w14:paraId="7FBA5AAB" w14:textId="51AE09D9" w:rsidR="007A519B" w:rsidRPr="007A519B" w:rsidRDefault="007A519B" w:rsidP="007A519B">
            <w:pPr>
              <w:numPr>
                <w:ilvl w:val="0"/>
                <w:numId w:val="21"/>
              </w:numPr>
              <w:snapToGrid w:val="0"/>
              <w:spacing w:after="0"/>
              <w:ind w:leftChars="100" w:left="600"/>
              <w:jc w:val="both"/>
              <w:rPr>
                <w:rFonts w:ascii="Times" w:eastAsia="Microsoft YaHei" w:hAnsi="Times"/>
                <w:sz w:val="16"/>
                <w:szCs w:val="16"/>
                <w:lang w:eastAsia="zh-CN"/>
              </w:rPr>
            </w:pPr>
            <w:r w:rsidRPr="007A519B">
              <w:rPr>
                <w:rFonts w:ascii="Times" w:eastAsia="Microsoft YaHei" w:hAnsi="Times"/>
                <w:sz w:val="16"/>
                <w:szCs w:val="16"/>
                <w:lang w:eastAsia="zh-CN"/>
              </w:rPr>
              <w:t>Note: whether or not additional candidate S-SSB occasions are excluded from resource pool will be discussed after the details of additional candidate S-SSB occasions are clearer</w:t>
            </w:r>
          </w:p>
        </w:tc>
      </w:tr>
    </w:tbl>
    <w:p w14:paraId="0B42372A" w14:textId="2576313F" w:rsidR="0059418C" w:rsidRPr="00524AC1" w:rsidRDefault="0059418C" w:rsidP="0059418C">
      <w:pPr>
        <w:keepNext/>
        <w:numPr>
          <w:ilvl w:val="2"/>
          <w:numId w:val="8"/>
        </w:numPr>
        <w:tabs>
          <w:tab w:val="left" w:pos="0"/>
        </w:tabs>
        <w:spacing w:before="240" w:after="120"/>
        <w:jc w:val="both"/>
        <w:outlineLvl w:val="2"/>
        <w:rPr>
          <w:rFonts w:ascii="Arial" w:eastAsia="DengXian" w:hAnsi="Arial"/>
          <w:b/>
          <w:kern w:val="28"/>
          <w:sz w:val="22"/>
          <w:szCs w:val="22"/>
          <w:lang w:val="en-US" w:eastAsia="zh-CN"/>
        </w:rPr>
      </w:pPr>
      <w:r w:rsidRPr="00E15E64">
        <w:rPr>
          <w:rFonts w:ascii="Arial" w:eastAsia="DengXian" w:hAnsi="Arial"/>
          <w:b/>
          <w:bCs/>
          <w:kern w:val="28"/>
          <w:sz w:val="22"/>
          <w:szCs w:val="22"/>
          <w:lang w:eastAsia="zh-CN"/>
        </w:rPr>
        <w:t xml:space="preserve">Intra-cell guard band </w:t>
      </w:r>
      <w:r w:rsidR="00541D34">
        <w:rPr>
          <w:rFonts w:ascii="Arial" w:eastAsia="DengXian" w:hAnsi="Arial"/>
          <w:b/>
          <w:bCs/>
          <w:kern w:val="28"/>
          <w:sz w:val="22"/>
          <w:szCs w:val="22"/>
          <w:lang w:eastAsia="zh-CN"/>
        </w:rPr>
        <w:t>(ICGB)</w:t>
      </w:r>
    </w:p>
    <w:p w14:paraId="295EC0AB" w14:textId="1657C9DA" w:rsidR="00541D34" w:rsidRDefault="00541D34" w:rsidP="0059418C">
      <w:pPr>
        <w:spacing w:beforeLines="50" w:before="120" w:afterLines="50" w:after="120"/>
        <w:rPr>
          <w:sz w:val="22"/>
          <w:szCs w:val="18"/>
          <w:lang w:val="en-US"/>
        </w:rPr>
      </w:pPr>
      <w:r>
        <w:rPr>
          <w:rFonts w:hint="eastAsia"/>
          <w:sz w:val="22"/>
          <w:szCs w:val="18"/>
          <w:lang w:val="en-US"/>
        </w:rPr>
        <w:t>A</w:t>
      </w:r>
      <w:r>
        <w:rPr>
          <w:sz w:val="22"/>
          <w:szCs w:val="18"/>
          <w:lang w:val="en-US"/>
        </w:rPr>
        <w:t xml:space="preserve">t the last RAN1 meeting, it was agreed that ICGB of two adjacent RB sets is used when a transmission is performed across the two adjacent RB sets. For example, let us assume 10 PRBs of sub-channel size with SCS = 30 kHz and 40 MHz bandwidth. In this example, 50 PRBs are available for each RB-set and 6 PRBs are set to ICGB as the following illustration, according to 38.101-1. </w:t>
      </w:r>
      <w:r w:rsidR="005A50FE">
        <w:rPr>
          <w:sz w:val="22"/>
          <w:szCs w:val="18"/>
          <w:lang w:val="en-US"/>
        </w:rPr>
        <w:t xml:space="preserve">5 interlaces are defined and thereby </w:t>
      </w:r>
      <w:r>
        <w:rPr>
          <w:sz w:val="22"/>
          <w:szCs w:val="18"/>
          <w:lang w:val="en-US"/>
        </w:rPr>
        <w:t xml:space="preserve">5 sub-channels can be composed for each RB-set. Then, how to use the 6 PRBs needs to be discussed. Now there are 10 </w:t>
      </w:r>
      <w:r w:rsidR="005A50FE">
        <w:rPr>
          <w:sz w:val="22"/>
          <w:szCs w:val="18"/>
          <w:lang w:val="en-US"/>
        </w:rPr>
        <w:t>sub-channels</w:t>
      </w:r>
      <w:r>
        <w:rPr>
          <w:sz w:val="22"/>
          <w:szCs w:val="18"/>
          <w:lang w:val="en-US"/>
        </w:rPr>
        <w:t xml:space="preserve"> in total and 10 PRBs are included in each. </w:t>
      </w:r>
      <w:r w:rsidR="00F767BC">
        <w:rPr>
          <w:sz w:val="22"/>
          <w:szCs w:val="18"/>
          <w:lang w:val="en-US"/>
        </w:rPr>
        <w:t xml:space="preserve">Each of the 6 PRBs would be associated with one of </w:t>
      </w:r>
      <w:r w:rsidR="000B25C1">
        <w:rPr>
          <w:sz w:val="22"/>
          <w:szCs w:val="18"/>
          <w:lang w:val="en-US"/>
        </w:rPr>
        <w:t xml:space="preserve">the 10 </w:t>
      </w:r>
      <w:r w:rsidR="005A50FE">
        <w:rPr>
          <w:sz w:val="22"/>
          <w:szCs w:val="18"/>
          <w:lang w:val="en-US"/>
        </w:rPr>
        <w:t>sub-channels</w:t>
      </w:r>
      <w:r w:rsidR="000B25C1">
        <w:rPr>
          <w:sz w:val="22"/>
          <w:szCs w:val="18"/>
          <w:lang w:val="en-US"/>
        </w:rPr>
        <w:t>.</w:t>
      </w:r>
      <w:r w:rsidR="009B1B20">
        <w:rPr>
          <w:sz w:val="22"/>
          <w:szCs w:val="18"/>
          <w:lang w:val="en-US"/>
        </w:rPr>
        <w:t xml:space="preserve"> Here we believe that there are at least 5 issues for ICGB usage: </w:t>
      </w:r>
      <w:r w:rsidR="009B1B20" w:rsidRPr="009B1B20">
        <w:rPr>
          <w:sz w:val="22"/>
          <w:szCs w:val="18"/>
        </w:rPr>
        <w:t>1) unequal sub-channel size, 2) unsupported sub-channel size, 3) TBS determination, 4) PSFCH/S-SSB handling</w:t>
      </w:r>
      <w:r w:rsidR="00150C9F">
        <w:rPr>
          <w:sz w:val="22"/>
          <w:szCs w:val="18"/>
        </w:rPr>
        <w:t>.</w:t>
      </w:r>
    </w:p>
    <w:p w14:paraId="621431E0" w14:textId="344F6EE8" w:rsidR="00F767BC" w:rsidRDefault="00A30CFA" w:rsidP="0059418C">
      <w:pPr>
        <w:spacing w:beforeLines="50" w:before="120" w:afterLines="50" w:after="120"/>
        <w:rPr>
          <w:sz w:val="22"/>
          <w:szCs w:val="18"/>
          <w:lang w:val="en-US"/>
        </w:rPr>
      </w:pPr>
      <w:r w:rsidRPr="00A30CFA">
        <w:rPr>
          <w:noProof/>
        </w:rPr>
        <w:lastRenderedPageBreak/>
        <w:drawing>
          <wp:inline distT="0" distB="0" distL="0" distR="0" wp14:anchorId="324B1FF5" wp14:editId="50D9B1BB">
            <wp:extent cx="6332220" cy="1605280"/>
            <wp:effectExtent l="0" t="0" r="0" b="0"/>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332220" cy="1605280"/>
                    </a:xfrm>
                    <a:prstGeom prst="rect">
                      <a:avLst/>
                    </a:prstGeom>
                    <a:noFill/>
                    <a:ln>
                      <a:noFill/>
                    </a:ln>
                  </pic:spPr>
                </pic:pic>
              </a:graphicData>
            </a:graphic>
          </wp:inline>
        </w:drawing>
      </w:r>
    </w:p>
    <w:p w14:paraId="2E718504" w14:textId="6CCDB3E3" w:rsidR="009B1B20" w:rsidRDefault="009B1B20" w:rsidP="009B1B20">
      <w:pPr>
        <w:spacing w:beforeLines="50" w:before="120" w:afterLines="50" w:after="120"/>
        <w:jc w:val="center"/>
        <w:rPr>
          <w:sz w:val="22"/>
          <w:szCs w:val="18"/>
          <w:lang w:val="en-US"/>
        </w:rPr>
      </w:pPr>
      <w:r>
        <w:rPr>
          <w:rFonts w:hint="eastAsia"/>
          <w:sz w:val="22"/>
          <w:szCs w:val="18"/>
          <w:lang w:val="en-US"/>
        </w:rPr>
        <w:t>F</w:t>
      </w:r>
      <w:r>
        <w:rPr>
          <w:sz w:val="22"/>
          <w:szCs w:val="18"/>
          <w:lang w:val="en-US"/>
        </w:rPr>
        <w:t xml:space="preserve">ig.1: </w:t>
      </w:r>
      <w:r w:rsidR="00305184">
        <w:rPr>
          <w:sz w:val="22"/>
          <w:szCs w:val="18"/>
          <w:lang w:val="en-US"/>
        </w:rPr>
        <w:t>An example of two RB sets with an ICGB.</w:t>
      </w:r>
    </w:p>
    <w:p w14:paraId="20EDE724" w14:textId="3BA5EAF0" w:rsidR="00DA414F" w:rsidRDefault="009B1B20" w:rsidP="0059418C">
      <w:pPr>
        <w:spacing w:beforeLines="50" w:before="120" w:afterLines="50" w:after="120"/>
        <w:rPr>
          <w:sz w:val="22"/>
          <w:szCs w:val="18"/>
          <w:lang w:val="en-US"/>
        </w:rPr>
      </w:pPr>
      <w:r>
        <w:rPr>
          <w:rFonts w:hint="eastAsia"/>
          <w:sz w:val="22"/>
          <w:szCs w:val="18"/>
          <w:lang w:val="en-US"/>
        </w:rPr>
        <w:t>F</w:t>
      </w:r>
      <w:r>
        <w:rPr>
          <w:sz w:val="22"/>
          <w:szCs w:val="18"/>
          <w:lang w:val="en-US"/>
        </w:rPr>
        <w:t>or issues 1)2</w:t>
      </w:r>
      <w:r w:rsidR="00DA414F">
        <w:rPr>
          <w:sz w:val="22"/>
          <w:szCs w:val="18"/>
          <w:lang w:val="en-US"/>
        </w:rPr>
        <w:t>)</w:t>
      </w:r>
      <w:r>
        <w:rPr>
          <w:sz w:val="22"/>
          <w:szCs w:val="18"/>
          <w:lang w:val="en-US"/>
        </w:rPr>
        <w:t xml:space="preserve">, </w:t>
      </w:r>
      <w:r w:rsidR="005A50FE">
        <w:rPr>
          <w:sz w:val="22"/>
          <w:szCs w:val="18"/>
          <w:lang w:val="en-US"/>
        </w:rPr>
        <w:t xml:space="preserve">if a PRB within ICGB is treated as a part of a sub-channel, this means that </w:t>
      </w:r>
      <w:r w:rsidR="00F30F12">
        <w:rPr>
          <w:sz w:val="22"/>
          <w:szCs w:val="18"/>
          <w:lang w:val="en-US"/>
        </w:rPr>
        <w:t xml:space="preserve">some </w:t>
      </w:r>
      <w:r w:rsidR="005A50FE">
        <w:rPr>
          <w:sz w:val="22"/>
          <w:szCs w:val="18"/>
          <w:lang w:val="en-US"/>
        </w:rPr>
        <w:t>sub-channels</w:t>
      </w:r>
      <w:r w:rsidR="00F30F12">
        <w:rPr>
          <w:sz w:val="22"/>
          <w:szCs w:val="18"/>
          <w:lang w:val="en-US"/>
        </w:rPr>
        <w:t xml:space="preserve"> are composed of 11 PRBs and the other </w:t>
      </w:r>
      <w:r w:rsidR="005A50FE">
        <w:rPr>
          <w:sz w:val="22"/>
          <w:szCs w:val="18"/>
          <w:lang w:val="en-US"/>
        </w:rPr>
        <w:t>sub-channels</w:t>
      </w:r>
      <w:r w:rsidR="00F30F12">
        <w:rPr>
          <w:sz w:val="22"/>
          <w:szCs w:val="18"/>
          <w:lang w:val="en-US"/>
        </w:rPr>
        <w:t xml:space="preserve"> are of 10 PRBs. </w:t>
      </w:r>
      <w:r w:rsidR="005A50FE">
        <w:rPr>
          <w:sz w:val="22"/>
          <w:szCs w:val="18"/>
          <w:lang w:val="en-US"/>
        </w:rPr>
        <w:t>Th</w:t>
      </w:r>
      <w:r w:rsidR="00F30F12">
        <w:rPr>
          <w:sz w:val="22"/>
          <w:szCs w:val="18"/>
          <w:lang w:val="en-US"/>
        </w:rPr>
        <w:t>e resource pool includes two different sub-channel sizes, which has not been supported so far. In addition, supported sub-channel sizes are 10, 12, 15, 20, …, 100 PRBs. 11 PRBs have not been supported as a sub-channel size. To solve this issue without large spec impact, we believe that (pre-)configured sub-channel size is maintained as in R16/17 SL regardless of ICGB configuration and whether ICGB is used for each transmission or not. Meanwhile, only for the purpose of 2</w:t>
      </w:r>
      <w:r w:rsidR="00F30F12" w:rsidRPr="00F30F12">
        <w:rPr>
          <w:sz w:val="22"/>
          <w:szCs w:val="18"/>
          <w:vertAlign w:val="superscript"/>
          <w:lang w:val="en-US"/>
        </w:rPr>
        <w:t>nd</w:t>
      </w:r>
      <w:r w:rsidR="00F30F12">
        <w:rPr>
          <w:sz w:val="22"/>
          <w:szCs w:val="18"/>
          <w:lang w:val="en-US"/>
        </w:rPr>
        <w:t>-SCI</w:t>
      </w:r>
      <w:r w:rsidR="00563AA3">
        <w:rPr>
          <w:sz w:val="22"/>
          <w:szCs w:val="18"/>
          <w:lang w:val="en-US"/>
        </w:rPr>
        <w:t>/SL-SCH</w:t>
      </w:r>
      <w:r w:rsidR="00F30F12">
        <w:rPr>
          <w:sz w:val="22"/>
          <w:szCs w:val="18"/>
          <w:lang w:val="en-US"/>
        </w:rPr>
        <w:t xml:space="preserve"> rate-matching and 2</w:t>
      </w:r>
      <w:r w:rsidR="00F30F12" w:rsidRPr="00F30F12">
        <w:rPr>
          <w:sz w:val="22"/>
          <w:szCs w:val="18"/>
          <w:vertAlign w:val="superscript"/>
          <w:lang w:val="en-US"/>
        </w:rPr>
        <w:t>nd</w:t>
      </w:r>
      <w:r w:rsidR="00F30F12">
        <w:rPr>
          <w:sz w:val="22"/>
          <w:szCs w:val="18"/>
          <w:lang w:val="en-US"/>
        </w:rPr>
        <w:t>-SCI/SL-SCH/RS mapping</w:t>
      </w:r>
      <w:r w:rsidR="005A50FE">
        <w:rPr>
          <w:sz w:val="22"/>
          <w:szCs w:val="18"/>
          <w:lang w:val="en-US"/>
        </w:rPr>
        <w:t xml:space="preserve"> of a transmission</w:t>
      </w:r>
      <w:r w:rsidR="00563AA3">
        <w:rPr>
          <w:sz w:val="22"/>
          <w:szCs w:val="18"/>
          <w:lang w:val="en-US"/>
        </w:rPr>
        <w:t xml:space="preserve">, </w:t>
      </w:r>
      <w:r w:rsidR="005A50FE">
        <w:rPr>
          <w:sz w:val="22"/>
          <w:szCs w:val="18"/>
          <w:lang w:val="en-US"/>
        </w:rPr>
        <w:t xml:space="preserve">the </w:t>
      </w:r>
      <w:r w:rsidR="00563AA3">
        <w:rPr>
          <w:sz w:val="22"/>
          <w:szCs w:val="18"/>
          <w:lang w:val="en-US"/>
        </w:rPr>
        <w:t>PRB</w:t>
      </w:r>
      <w:r w:rsidR="005A50FE">
        <w:rPr>
          <w:sz w:val="22"/>
          <w:szCs w:val="18"/>
          <w:lang w:val="en-US"/>
        </w:rPr>
        <w:t>s</w:t>
      </w:r>
      <w:r w:rsidR="00563AA3">
        <w:rPr>
          <w:sz w:val="22"/>
          <w:szCs w:val="18"/>
          <w:lang w:val="en-US"/>
        </w:rPr>
        <w:t xml:space="preserve"> within ICGB that are </w:t>
      </w:r>
      <w:r w:rsidR="005A50FE">
        <w:rPr>
          <w:sz w:val="22"/>
          <w:szCs w:val="18"/>
          <w:lang w:val="en-US"/>
        </w:rPr>
        <w:t>associated with sub-channels where the transmission is performed</w:t>
      </w:r>
      <w:r w:rsidR="00563AA3">
        <w:rPr>
          <w:sz w:val="22"/>
          <w:szCs w:val="18"/>
          <w:lang w:val="en-US"/>
        </w:rPr>
        <w:t xml:space="preserve"> </w:t>
      </w:r>
      <w:r w:rsidR="0043531D">
        <w:rPr>
          <w:sz w:val="22"/>
          <w:szCs w:val="18"/>
          <w:lang w:val="en-US"/>
        </w:rPr>
        <w:t>are</w:t>
      </w:r>
      <w:r w:rsidR="00563AA3">
        <w:rPr>
          <w:sz w:val="22"/>
          <w:szCs w:val="18"/>
          <w:lang w:val="en-US"/>
        </w:rPr>
        <w:t xml:space="preserve"> used with </w:t>
      </w:r>
      <w:r w:rsidR="001826EF">
        <w:rPr>
          <w:sz w:val="22"/>
          <w:szCs w:val="18"/>
          <w:lang w:val="en-US"/>
        </w:rPr>
        <w:t xml:space="preserve">the </w:t>
      </w:r>
      <w:r w:rsidR="005A50FE">
        <w:rPr>
          <w:sz w:val="22"/>
          <w:szCs w:val="18"/>
          <w:lang w:val="en-US"/>
        </w:rPr>
        <w:t>sub-channels</w:t>
      </w:r>
      <w:r w:rsidR="001826EF">
        <w:rPr>
          <w:sz w:val="22"/>
          <w:szCs w:val="18"/>
          <w:lang w:val="en-US"/>
        </w:rPr>
        <w:t xml:space="preserve"> so that appropriate signal can be mapped with appropriate information amount. </w:t>
      </w:r>
      <w:r w:rsidR="00DA414F">
        <w:rPr>
          <w:sz w:val="22"/>
          <w:szCs w:val="18"/>
          <w:lang w:val="en-US"/>
        </w:rPr>
        <w:t>Note that definition of the associations between sub-channels and PRBs within ICGB is dependent on issues on frequency-domain resource indication. If the same interlace shall be used across RB-sets, the associations mean just belonging to the same interlace; otherwise, explicit definition on the associations is necessary.</w:t>
      </w:r>
    </w:p>
    <w:p w14:paraId="5D088C08" w14:textId="52F2613C" w:rsidR="00F767BC" w:rsidRDefault="00DA414F" w:rsidP="0059418C">
      <w:pPr>
        <w:spacing w:beforeLines="50" w:before="120" w:afterLines="50" w:after="120"/>
        <w:rPr>
          <w:sz w:val="22"/>
          <w:szCs w:val="18"/>
          <w:lang w:val="en-US"/>
        </w:rPr>
      </w:pPr>
      <w:r>
        <w:rPr>
          <w:sz w:val="22"/>
          <w:szCs w:val="18"/>
          <w:lang w:val="en-US"/>
        </w:rPr>
        <w:t xml:space="preserve">For issue 3), the above direction </w:t>
      </w:r>
      <w:r w:rsidR="001826EF">
        <w:rPr>
          <w:sz w:val="22"/>
          <w:szCs w:val="18"/>
          <w:lang w:val="en-US"/>
        </w:rPr>
        <w:t xml:space="preserve">implies that TBS determination is performed according to the (pre-)configured sub-channel size and thereby </w:t>
      </w:r>
      <w:r w:rsidR="0043531D">
        <w:rPr>
          <w:sz w:val="22"/>
          <w:szCs w:val="18"/>
          <w:lang w:val="en-US"/>
        </w:rPr>
        <w:t>TBS is constant regardless of whether ICGB is used or not.</w:t>
      </w:r>
      <w:r w:rsidR="00150C9F">
        <w:rPr>
          <w:sz w:val="22"/>
          <w:szCs w:val="18"/>
          <w:lang w:val="en-US"/>
        </w:rPr>
        <w:t xml:space="preserve"> </w:t>
      </w:r>
      <w:r w:rsidR="0015443E">
        <w:rPr>
          <w:sz w:val="22"/>
          <w:szCs w:val="18"/>
          <w:lang w:val="en-US"/>
        </w:rPr>
        <w:t xml:space="preserve">Maintaining TBS is essential for retransmissions of a </w:t>
      </w:r>
      <w:r w:rsidR="004C32D1">
        <w:rPr>
          <w:sz w:val="22"/>
          <w:szCs w:val="18"/>
          <w:lang w:val="en-US"/>
        </w:rPr>
        <w:t>TB;</w:t>
      </w:r>
      <w:r w:rsidR="0015443E">
        <w:rPr>
          <w:sz w:val="22"/>
          <w:szCs w:val="18"/>
          <w:lang w:val="en-US"/>
        </w:rPr>
        <w:t xml:space="preserve"> thus this mechanism would be the most reasonable.</w:t>
      </w:r>
    </w:p>
    <w:p w14:paraId="0F46DC18" w14:textId="39B587CD" w:rsidR="009B1B20" w:rsidRPr="00F30F12" w:rsidRDefault="0043531D" w:rsidP="0059418C">
      <w:pPr>
        <w:spacing w:beforeLines="50" w:before="120" w:afterLines="50" w:after="120"/>
        <w:rPr>
          <w:sz w:val="22"/>
          <w:szCs w:val="18"/>
          <w:lang w:val="en-US"/>
        </w:rPr>
      </w:pPr>
      <w:r>
        <w:rPr>
          <w:rFonts w:hint="eastAsia"/>
          <w:sz w:val="22"/>
          <w:szCs w:val="18"/>
          <w:lang w:val="en-US"/>
        </w:rPr>
        <w:t>F</w:t>
      </w:r>
      <w:r>
        <w:rPr>
          <w:sz w:val="22"/>
          <w:szCs w:val="18"/>
          <w:lang w:val="en-US"/>
        </w:rPr>
        <w:t>or issue 4), PSFCH</w:t>
      </w:r>
      <w:r w:rsidR="00AF34AC">
        <w:rPr>
          <w:sz w:val="22"/>
          <w:szCs w:val="18"/>
          <w:lang w:val="en-US"/>
        </w:rPr>
        <w:t>/S-SSB should be defined as a channel/signal within an RB-set. There is no reason to wider bandwidth, which leads to</w:t>
      </w:r>
      <w:r w:rsidR="00A5537C">
        <w:rPr>
          <w:sz w:val="22"/>
          <w:szCs w:val="18"/>
          <w:lang w:val="en-US"/>
        </w:rPr>
        <w:t xml:space="preserve"> more frequent LBT failure.</w:t>
      </w:r>
    </w:p>
    <w:p w14:paraId="51CF0C0C" w14:textId="4E2EFD8E" w:rsidR="00A30CFA" w:rsidRDefault="000C16D6" w:rsidP="00A30CFA">
      <w:pPr>
        <w:spacing w:beforeLines="50" w:before="120" w:afterLines="50" w:after="120"/>
        <w:rPr>
          <w:sz w:val="22"/>
          <w:szCs w:val="18"/>
          <w:lang w:val="en-US"/>
        </w:rPr>
      </w:pPr>
      <w:r w:rsidRPr="000C16D6">
        <w:rPr>
          <w:noProof/>
        </w:rPr>
        <w:drawing>
          <wp:inline distT="0" distB="0" distL="0" distR="0" wp14:anchorId="76C9A67E" wp14:editId="07A1EC35">
            <wp:extent cx="6332220" cy="1786890"/>
            <wp:effectExtent l="0" t="0" r="0" b="0"/>
            <wp:docPr id="18" name="図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332220" cy="1786890"/>
                    </a:xfrm>
                    <a:prstGeom prst="rect">
                      <a:avLst/>
                    </a:prstGeom>
                    <a:noFill/>
                    <a:ln>
                      <a:noFill/>
                    </a:ln>
                  </pic:spPr>
                </pic:pic>
              </a:graphicData>
            </a:graphic>
          </wp:inline>
        </w:drawing>
      </w:r>
    </w:p>
    <w:p w14:paraId="0F0DFEC1" w14:textId="4883790D" w:rsidR="00A30CFA" w:rsidRDefault="00A30CFA" w:rsidP="00A30CFA">
      <w:pPr>
        <w:spacing w:beforeLines="50" w:before="120" w:afterLines="50" w:after="120"/>
        <w:jc w:val="center"/>
        <w:rPr>
          <w:sz w:val="22"/>
          <w:szCs w:val="18"/>
          <w:lang w:val="en-US"/>
        </w:rPr>
      </w:pPr>
      <w:r>
        <w:rPr>
          <w:rFonts w:hint="eastAsia"/>
          <w:sz w:val="22"/>
          <w:szCs w:val="18"/>
          <w:lang w:val="en-US"/>
        </w:rPr>
        <w:t>F</w:t>
      </w:r>
      <w:r>
        <w:rPr>
          <w:sz w:val="22"/>
          <w:szCs w:val="18"/>
          <w:lang w:val="en-US"/>
        </w:rPr>
        <w:t xml:space="preserve">ig.2: </w:t>
      </w:r>
      <w:r w:rsidR="00A150BF">
        <w:rPr>
          <w:sz w:val="22"/>
          <w:szCs w:val="18"/>
          <w:lang w:val="en-US"/>
        </w:rPr>
        <w:t>Sub-channel definition excluding ICGB.</w:t>
      </w:r>
    </w:p>
    <w:p w14:paraId="7BFF2941" w14:textId="03F1200B" w:rsidR="0059418C" w:rsidRDefault="0059418C" w:rsidP="0059418C">
      <w:pPr>
        <w:spacing w:before="50" w:afterLines="50" w:after="120"/>
        <w:rPr>
          <w:rFonts w:eastAsiaTheme="minorEastAsia"/>
          <w:b/>
          <w:sz w:val="22"/>
          <w:u w:val="single"/>
          <w:lang w:val="en-US"/>
        </w:rPr>
      </w:pPr>
      <w:r>
        <w:rPr>
          <w:rFonts w:eastAsiaTheme="minorEastAsia"/>
          <w:b/>
          <w:sz w:val="22"/>
          <w:u w:val="single"/>
          <w:lang w:val="en-US"/>
        </w:rPr>
        <w:t xml:space="preserve">Proposal </w:t>
      </w:r>
      <w:r w:rsidR="00A5537C">
        <w:rPr>
          <w:rFonts w:eastAsiaTheme="minorEastAsia"/>
          <w:b/>
          <w:sz w:val="22"/>
          <w:u w:val="single"/>
          <w:lang w:val="en-US"/>
        </w:rPr>
        <w:t>1</w:t>
      </w:r>
      <w:r>
        <w:rPr>
          <w:rFonts w:eastAsiaTheme="minorEastAsia"/>
          <w:b/>
          <w:sz w:val="22"/>
          <w:u w:val="single"/>
          <w:lang w:val="en-US"/>
        </w:rPr>
        <w:t>:</w:t>
      </w:r>
    </w:p>
    <w:p w14:paraId="06DE9EB3" w14:textId="09C12506" w:rsidR="0059418C" w:rsidRPr="00AC37AC" w:rsidRDefault="00A5537C" w:rsidP="0059418C">
      <w:pPr>
        <w:numPr>
          <w:ilvl w:val="0"/>
          <w:numId w:val="9"/>
        </w:numPr>
        <w:spacing w:before="50" w:afterLines="50" w:after="120"/>
        <w:rPr>
          <w:rFonts w:eastAsiaTheme="minorEastAsia"/>
          <w:i/>
          <w:sz w:val="22"/>
          <w:lang w:val="en-US"/>
        </w:rPr>
      </w:pPr>
      <w:r w:rsidRPr="00A5537C">
        <w:rPr>
          <w:rFonts w:eastAsiaTheme="minorEastAsia"/>
          <w:b/>
          <w:bCs/>
          <w:iCs/>
          <w:sz w:val="22"/>
        </w:rPr>
        <w:t>(Pre-)configurable sub-channel size is kept from R16/17 SL regardless of ICGB configuration, and TBS is calculated according to the (pre-)configured sub-channel size</w:t>
      </w:r>
      <w:r w:rsidR="0059418C">
        <w:rPr>
          <w:rFonts w:eastAsiaTheme="minorEastAsia"/>
          <w:b/>
          <w:bCs/>
          <w:iCs/>
          <w:sz w:val="22"/>
        </w:rPr>
        <w:t>.</w:t>
      </w:r>
    </w:p>
    <w:p w14:paraId="51B61DD6" w14:textId="3C6258E2" w:rsidR="00AC37AC" w:rsidRDefault="00F9281C" w:rsidP="0059418C">
      <w:pPr>
        <w:numPr>
          <w:ilvl w:val="0"/>
          <w:numId w:val="9"/>
        </w:numPr>
        <w:spacing w:before="50" w:afterLines="50" w:after="120"/>
        <w:rPr>
          <w:rFonts w:eastAsiaTheme="minorEastAsia"/>
          <w:b/>
          <w:bCs/>
          <w:iCs/>
          <w:sz w:val="22"/>
        </w:rPr>
      </w:pPr>
      <w:r>
        <w:rPr>
          <w:rFonts w:eastAsiaTheme="minorEastAsia"/>
          <w:b/>
          <w:bCs/>
          <w:iCs/>
          <w:sz w:val="22"/>
        </w:rPr>
        <w:t>O</w:t>
      </w:r>
      <w:r w:rsidR="00AC37AC" w:rsidRPr="00AC37AC">
        <w:rPr>
          <w:rFonts w:eastAsiaTheme="minorEastAsia"/>
          <w:b/>
          <w:bCs/>
          <w:iCs/>
          <w:sz w:val="22"/>
        </w:rPr>
        <w:t>nly for 2nd-SCI</w:t>
      </w:r>
      <w:r w:rsidR="00AC37AC">
        <w:rPr>
          <w:rFonts w:eastAsiaTheme="minorEastAsia"/>
          <w:b/>
          <w:bCs/>
          <w:iCs/>
          <w:sz w:val="22"/>
        </w:rPr>
        <w:t>/SL-SCH</w:t>
      </w:r>
      <w:r w:rsidR="00AC37AC" w:rsidRPr="00AC37AC">
        <w:rPr>
          <w:rFonts w:eastAsiaTheme="minorEastAsia"/>
          <w:b/>
          <w:bCs/>
          <w:iCs/>
          <w:sz w:val="22"/>
        </w:rPr>
        <w:t xml:space="preserve"> rate-matching and 2nd-SCI/SL-SCH/RS mapping</w:t>
      </w:r>
      <w:r w:rsidR="005A50FE" w:rsidRPr="005A50FE">
        <w:t xml:space="preserve"> </w:t>
      </w:r>
      <w:r w:rsidR="005A50FE" w:rsidRPr="005A50FE">
        <w:rPr>
          <w:rFonts w:eastAsiaTheme="minorEastAsia"/>
          <w:b/>
          <w:bCs/>
          <w:iCs/>
          <w:sz w:val="22"/>
        </w:rPr>
        <w:t>of a transmission</w:t>
      </w:r>
      <w:r w:rsidR="00AC37AC">
        <w:rPr>
          <w:rFonts w:eastAsiaTheme="minorEastAsia"/>
          <w:b/>
          <w:bCs/>
          <w:iCs/>
          <w:sz w:val="22"/>
        </w:rPr>
        <w:t xml:space="preserve">, </w:t>
      </w:r>
      <w:r w:rsidR="003E4494" w:rsidRPr="003E4494">
        <w:rPr>
          <w:rFonts w:eastAsiaTheme="minorEastAsia"/>
          <w:b/>
          <w:bCs/>
          <w:iCs/>
          <w:sz w:val="22"/>
        </w:rPr>
        <w:t>the PRBs within ICGB that are associated with sub-channels where the transmission is performed are used with the sub-channels</w:t>
      </w:r>
      <w:r w:rsidR="00B052E2">
        <w:rPr>
          <w:rFonts w:eastAsiaTheme="minorEastAsia"/>
          <w:b/>
          <w:bCs/>
          <w:iCs/>
          <w:sz w:val="22"/>
        </w:rPr>
        <w:t>.</w:t>
      </w:r>
    </w:p>
    <w:p w14:paraId="39413187" w14:textId="38637854" w:rsidR="00B052E2" w:rsidRPr="00AC37AC" w:rsidRDefault="00B052E2" w:rsidP="0059418C">
      <w:pPr>
        <w:numPr>
          <w:ilvl w:val="0"/>
          <w:numId w:val="9"/>
        </w:numPr>
        <w:spacing w:before="50" w:afterLines="50" w:after="120"/>
        <w:rPr>
          <w:rFonts w:eastAsiaTheme="minorEastAsia"/>
          <w:b/>
          <w:bCs/>
          <w:iCs/>
          <w:sz w:val="22"/>
        </w:rPr>
      </w:pPr>
      <w:r w:rsidRPr="00B052E2">
        <w:rPr>
          <w:rFonts w:eastAsiaTheme="minorEastAsia"/>
          <w:b/>
          <w:bCs/>
          <w:iCs/>
          <w:sz w:val="22"/>
        </w:rPr>
        <w:t>PSFCH/S-SSB transmission does not use PRBs within ICGB</w:t>
      </w:r>
      <w:r>
        <w:rPr>
          <w:rFonts w:eastAsiaTheme="minorEastAsia"/>
          <w:b/>
          <w:bCs/>
          <w:iCs/>
          <w:sz w:val="22"/>
        </w:rPr>
        <w:t>.</w:t>
      </w:r>
    </w:p>
    <w:p w14:paraId="30977688" w14:textId="526C84F4" w:rsidR="0059418C" w:rsidRDefault="0059418C" w:rsidP="0059418C">
      <w:pPr>
        <w:spacing w:beforeLines="50" w:before="120" w:afterLines="50" w:after="120"/>
        <w:rPr>
          <w:sz w:val="22"/>
          <w:szCs w:val="18"/>
          <w:lang w:val="en-US"/>
        </w:rPr>
      </w:pPr>
    </w:p>
    <w:p w14:paraId="28356D18" w14:textId="24A6ED24" w:rsidR="0059418C" w:rsidRDefault="0059418C" w:rsidP="0059418C">
      <w:pPr>
        <w:spacing w:beforeLines="50" w:before="120" w:afterLines="50" w:after="120"/>
        <w:rPr>
          <w:sz w:val="22"/>
          <w:szCs w:val="18"/>
          <w:lang w:val="en-US"/>
        </w:rPr>
      </w:pPr>
    </w:p>
    <w:p w14:paraId="778A438A" w14:textId="08DB241B" w:rsidR="0059418C" w:rsidRPr="00524AC1" w:rsidRDefault="0059418C" w:rsidP="0059418C">
      <w:pPr>
        <w:keepNext/>
        <w:numPr>
          <w:ilvl w:val="2"/>
          <w:numId w:val="8"/>
        </w:numPr>
        <w:tabs>
          <w:tab w:val="left" w:pos="0"/>
        </w:tabs>
        <w:spacing w:before="240" w:after="120"/>
        <w:jc w:val="both"/>
        <w:outlineLvl w:val="2"/>
        <w:rPr>
          <w:rFonts w:ascii="Arial" w:eastAsia="DengXian" w:hAnsi="Arial"/>
          <w:b/>
          <w:kern w:val="28"/>
          <w:sz w:val="22"/>
          <w:szCs w:val="22"/>
          <w:lang w:val="en-US" w:eastAsia="zh-CN"/>
        </w:rPr>
      </w:pPr>
      <w:r>
        <w:rPr>
          <w:rFonts w:ascii="Arial" w:eastAsia="DengXian" w:hAnsi="Arial"/>
          <w:b/>
          <w:bCs/>
          <w:kern w:val="28"/>
          <w:sz w:val="22"/>
          <w:szCs w:val="22"/>
          <w:lang w:eastAsia="zh-CN"/>
        </w:rPr>
        <w:t>Additional S-SSB slot vs Resource pool</w:t>
      </w:r>
    </w:p>
    <w:p w14:paraId="32E43321" w14:textId="71255C5B" w:rsidR="0059418C" w:rsidRPr="0059418C" w:rsidRDefault="00CE3F47" w:rsidP="0059418C">
      <w:pPr>
        <w:spacing w:beforeLines="50" w:before="120" w:afterLines="50" w:after="120"/>
        <w:rPr>
          <w:sz w:val="22"/>
          <w:szCs w:val="18"/>
          <w:lang w:val="en-US"/>
        </w:rPr>
      </w:pPr>
      <w:r>
        <w:rPr>
          <w:rFonts w:hint="eastAsia"/>
          <w:sz w:val="22"/>
          <w:szCs w:val="18"/>
          <w:lang w:val="en-US"/>
        </w:rPr>
        <w:t>I</w:t>
      </w:r>
      <w:r>
        <w:rPr>
          <w:sz w:val="22"/>
          <w:szCs w:val="18"/>
          <w:lang w:val="en-US"/>
        </w:rPr>
        <w:t xml:space="preserve">t was agreed that conventional S-SSB slots are excluded from SL RP as in R16/17, but additional candidate S-SSB occasions have not been concluded yet. In our view, the additional S-SSB slots should also be excluded from SL RP as the conventional S-SSB slots. </w:t>
      </w:r>
      <w:r w:rsidR="009304A3" w:rsidRPr="009304A3">
        <w:rPr>
          <w:sz w:val="22"/>
          <w:szCs w:val="18"/>
          <w:lang w:val="en-US"/>
        </w:rPr>
        <w:t>If additional S-SSB slots are included in RP and thereby multiplexing/prioritization with PSSCH is performed, resource allocation mechanism becomes quite complicated</w:t>
      </w:r>
      <w:r w:rsidR="009304A3">
        <w:rPr>
          <w:sz w:val="22"/>
          <w:szCs w:val="18"/>
          <w:lang w:val="en-US"/>
        </w:rPr>
        <w:t xml:space="preserve">. Besides, a lot of UEs may perform S-SSB transmission at the additional S-SSB slots; that is, they cannot communicate each other. Benefit to use the slots for e.g. data transmission is </w:t>
      </w:r>
      <w:r w:rsidR="009304A3" w:rsidRPr="009304A3">
        <w:rPr>
          <w:sz w:val="22"/>
          <w:szCs w:val="18"/>
          <w:lang w:val="en-US"/>
        </w:rPr>
        <w:t>highly questionable</w:t>
      </w:r>
      <w:r w:rsidR="009304A3">
        <w:rPr>
          <w:sz w:val="22"/>
          <w:szCs w:val="18"/>
          <w:lang w:val="en-US"/>
        </w:rPr>
        <w:t>.</w:t>
      </w:r>
    </w:p>
    <w:p w14:paraId="483E42E9" w14:textId="23CED9E9" w:rsidR="009304A3" w:rsidRDefault="009304A3" w:rsidP="009304A3">
      <w:pPr>
        <w:spacing w:before="50" w:afterLines="50" w:after="120"/>
        <w:rPr>
          <w:rFonts w:eastAsiaTheme="minorEastAsia"/>
          <w:b/>
          <w:sz w:val="22"/>
          <w:u w:val="single"/>
          <w:lang w:val="en-US"/>
        </w:rPr>
      </w:pPr>
      <w:r>
        <w:rPr>
          <w:rFonts w:eastAsiaTheme="minorEastAsia"/>
          <w:b/>
          <w:sz w:val="22"/>
          <w:u w:val="single"/>
          <w:lang w:val="en-US"/>
        </w:rPr>
        <w:t>Proposal 2:</w:t>
      </w:r>
    </w:p>
    <w:p w14:paraId="3DAB0D1B" w14:textId="3C859699" w:rsidR="0059418C" w:rsidRPr="009304A3" w:rsidRDefault="009304A3" w:rsidP="009304A3">
      <w:pPr>
        <w:numPr>
          <w:ilvl w:val="0"/>
          <w:numId w:val="9"/>
        </w:numPr>
        <w:spacing w:before="50" w:afterLines="50" w:after="120"/>
        <w:rPr>
          <w:rFonts w:eastAsiaTheme="minorEastAsia"/>
          <w:b/>
          <w:bCs/>
          <w:iCs/>
          <w:sz w:val="22"/>
        </w:rPr>
      </w:pPr>
      <w:r w:rsidRPr="009304A3">
        <w:rPr>
          <w:rFonts w:eastAsiaTheme="minorEastAsia"/>
          <w:b/>
          <w:bCs/>
          <w:iCs/>
          <w:sz w:val="22"/>
        </w:rPr>
        <w:t xml:space="preserve">Additional S-SSB slots are excluded from SL </w:t>
      </w:r>
      <w:r>
        <w:rPr>
          <w:rFonts w:eastAsiaTheme="minorEastAsia"/>
          <w:b/>
          <w:bCs/>
          <w:iCs/>
          <w:sz w:val="22"/>
        </w:rPr>
        <w:t>resource pool.</w:t>
      </w:r>
    </w:p>
    <w:p w14:paraId="43A5BC86" w14:textId="6EF6643D" w:rsidR="009304A3" w:rsidRDefault="009304A3" w:rsidP="0059418C">
      <w:pPr>
        <w:spacing w:beforeLines="50" w:before="120" w:afterLines="50" w:after="120"/>
        <w:rPr>
          <w:sz w:val="22"/>
          <w:szCs w:val="18"/>
          <w:lang w:val="en-US"/>
        </w:rPr>
      </w:pPr>
    </w:p>
    <w:p w14:paraId="7D706C85" w14:textId="77777777" w:rsidR="009304A3" w:rsidRPr="003205AA" w:rsidRDefault="009304A3" w:rsidP="0059418C">
      <w:pPr>
        <w:spacing w:beforeLines="50" w:before="120" w:afterLines="50" w:after="120"/>
        <w:rPr>
          <w:sz w:val="22"/>
          <w:szCs w:val="18"/>
          <w:lang w:val="en-US"/>
        </w:rPr>
      </w:pPr>
    </w:p>
    <w:p w14:paraId="3792CCAD" w14:textId="57F17DA7" w:rsidR="0059418C" w:rsidRPr="00524AC1" w:rsidRDefault="0059418C" w:rsidP="0059418C">
      <w:pPr>
        <w:keepNext/>
        <w:numPr>
          <w:ilvl w:val="2"/>
          <w:numId w:val="8"/>
        </w:numPr>
        <w:tabs>
          <w:tab w:val="left" w:pos="0"/>
        </w:tabs>
        <w:spacing w:before="240" w:after="120"/>
        <w:jc w:val="both"/>
        <w:outlineLvl w:val="2"/>
        <w:rPr>
          <w:rFonts w:ascii="Arial" w:eastAsia="DengXian" w:hAnsi="Arial"/>
          <w:b/>
          <w:kern w:val="28"/>
          <w:sz w:val="22"/>
          <w:szCs w:val="22"/>
          <w:lang w:val="en-US" w:eastAsia="zh-CN"/>
        </w:rPr>
      </w:pPr>
      <w:r w:rsidRPr="00E15E64">
        <w:rPr>
          <w:rFonts w:ascii="Arial" w:eastAsia="DengXian" w:hAnsi="Arial"/>
          <w:b/>
          <w:bCs/>
          <w:kern w:val="28"/>
          <w:sz w:val="22"/>
          <w:szCs w:val="22"/>
          <w:lang w:eastAsia="zh-CN"/>
        </w:rPr>
        <w:t>RP with subset of PRBs belonging to an RB set</w:t>
      </w:r>
    </w:p>
    <w:p w14:paraId="15C2DB92" w14:textId="77777777" w:rsidR="0059418C" w:rsidRDefault="0059418C" w:rsidP="0059418C">
      <w:pPr>
        <w:spacing w:beforeLines="50" w:before="120" w:afterLines="50" w:after="120"/>
        <w:rPr>
          <w:sz w:val="22"/>
          <w:szCs w:val="18"/>
        </w:rPr>
      </w:pPr>
      <w:r>
        <w:rPr>
          <w:rFonts w:hint="eastAsia"/>
          <w:sz w:val="22"/>
          <w:szCs w:val="18"/>
          <w:lang w:val="en-US"/>
        </w:rPr>
        <w:t>A</w:t>
      </w:r>
      <w:r>
        <w:rPr>
          <w:sz w:val="22"/>
          <w:szCs w:val="18"/>
          <w:lang w:val="en-US"/>
        </w:rPr>
        <w:t>lthough a resource pool with one or more RB sets were agreed at the previous meeting, a resource pool with subset of an RB set is FFS. In our understanding, t</w:t>
      </w:r>
      <w:r w:rsidRPr="00637C0E">
        <w:rPr>
          <w:sz w:val="22"/>
          <w:szCs w:val="18"/>
        </w:rPr>
        <w:t>his FFS was added to consider multiple resource pools within an RB set</w:t>
      </w:r>
      <w:r>
        <w:rPr>
          <w:sz w:val="22"/>
          <w:szCs w:val="18"/>
        </w:rPr>
        <w:t>. In Rel-16/17 SL, there is no restriction on (pre-)configuring multiple resource pools for a set of RBs, as long as the sub-channel size is aligned with the specification. In this sense, it should be possible to (pre-)configure multiple resource pools within an RB set.</w:t>
      </w:r>
    </w:p>
    <w:p w14:paraId="6F6E37E5" w14:textId="3BC85107" w:rsidR="0059418C" w:rsidRDefault="00C94816" w:rsidP="0059418C">
      <w:pPr>
        <w:spacing w:beforeLines="50" w:before="120" w:afterLines="50" w:after="120"/>
        <w:jc w:val="center"/>
        <w:rPr>
          <w:sz w:val="22"/>
          <w:szCs w:val="18"/>
          <w:lang w:val="en-US"/>
        </w:rPr>
      </w:pPr>
      <w:r w:rsidRPr="00C94816">
        <w:rPr>
          <w:noProof/>
        </w:rPr>
        <w:drawing>
          <wp:inline distT="0" distB="0" distL="0" distR="0" wp14:anchorId="5DEAC4E8" wp14:editId="13E46376">
            <wp:extent cx="5124450" cy="2368550"/>
            <wp:effectExtent l="0" t="0" r="0" b="0"/>
            <wp:docPr id="19" name="図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124450" cy="2368550"/>
                    </a:xfrm>
                    <a:prstGeom prst="rect">
                      <a:avLst/>
                    </a:prstGeom>
                    <a:noFill/>
                    <a:ln>
                      <a:noFill/>
                    </a:ln>
                  </pic:spPr>
                </pic:pic>
              </a:graphicData>
            </a:graphic>
          </wp:inline>
        </w:drawing>
      </w:r>
    </w:p>
    <w:p w14:paraId="72632D72" w14:textId="32E7EF08" w:rsidR="0059418C" w:rsidRDefault="0059418C" w:rsidP="0059418C">
      <w:pPr>
        <w:spacing w:beforeLines="50" w:before="120" w:afterLines="50" w:after="120"/>
        <w:jc w:val="center"/>
        <w:rPr>
          <w:sz w:val="22"/>
          <w:szCs w:val="18"/>
          <w:lang w:val="en-US"/>
        </w:rPr>
      </w:pPr>
      <w:r>
        <w:rPr>
          <w:rFonts w:hint="eastAsia"/>
          <w:sz w:val="22"/>
          <w:szCs w:val="18"/>
          <w:lang w:val="en-US"/>
        </w:rPr>
        <w:t>F</w:t>
      </w:r>
      <w:r>
        <w:rPr>
          <w:sz w:val="22"/>
          <w:szCs w:val="18"/>
          <w:lang w:val="en-US"/>
        </w:rPr>
        <w:t xml:space="preserve">ig. </w:t>
      </w:r>
      <w:r w:rsidR="006B1878">
        <w:rPr>
          <w:sz w:val="22"/>
          <w:szCs w:val="18"/>
          <w:lang w:val="en-US"/>
        </w:rPr>
        <w:t>3</w:t>
      </w:r>
      <w:r>
        <w:rPr>
          <w:sz w:val="22"/>
          <w:szCs w:val="18"/>
          <w:lang w:val="en-US"/>
        </w:rPr>
        <w:t xml:space="preserve">: </w:t>
      </w:r>
      <w:r>
        <w:rPr>
          <w:sz w:val="22"/>
          <w:szCs w:val="18"/>
        </w:rPr>
        <w:t>Multiple resource pools within an RB set</w:t>
      </w:r>
    </w:p>
    <w:p w14:paraId="61D365EC" w14:textId="77777777" w:rsidR="0059418C" w:rsidRDefault="0059418C" w:rsidP="0059418C">
      <w:pPr>
        <w:spacing w:beforeLines="50" w:before="120" w:afterLines="50" w:after="120"/>
        <w:rPr>
          <w:sz w:val="22"/>
          <w:szCs w:val="18"/>
          <w:lang w:val="en-US"/>
        </w:rPr>
      </w:pPr>
      <w:r>
        <w:rPr>
          <w:rFonts w:hint="eastAsia"/>
          <w:sz w:val="22"/>
          <w:szCs w:val="18"/>
        </w:rPr>
        <w:t>T</w:t>
      </w:r>
      <w:r>
        <w:rPr>
          <w:sz w:val="22"/>
          <w:szCs w:val="18"/>
        </w:rPr>
        <w:t xml:space="preserve">his operation is illustrated above. In this figure, three interlaces (i.e., three sub-channels) are belonging to resource pool#1, and the remaining two interlaces are included in resource pool#2. As we can see, this operation is possible and feasible, when interlaced RB-based approach is applied. </w:t>
      </w:r>
      <w:r w:rsidRPr="00857B54">
        <w:rPr>
          <w:sz w:val="22"/>
          <w:szCs w:val="18"/>
        </w:rPr>
        <w:t xml:space="preserve">Detailed structure </w:t>
      </w:r>
      <w:r>
        <w:rPr>
          <w:sz w:val="22"/>
          <w:szCs w:val="18"/>
        </w:rPr>
        <w:t xml:space="preserve">would </w:t>
      </w:r>
      <w:r w:rsidRPr="00857B54">
        <w:rPr>
          <w:sz w:val="22"/>
          <w:szCs w:val="18"/>
        </w:rPr>
        <w:t>need to be discussed including a case of multiple RB sets</w:t>
      </w:r>
      <w:r>
        <w:rPr>
          <w:sz w:val="22"/>
          <w:szCs w:val="18"/>
        </w:rPr>
        <w:t xml:space="preserve">. On the other hand, in contiguous RB-based structure, such a subset-based structure would not be allowed since OCB/PFD requirement is not satisfied. </w:t>
      </w:r>
    </w:p>
    <w:p w14:paraId="05FA0427" w14:textId="77B3F0B1" w:rsidR="0059418C" w:rsidRDefault="0059418C" w:rsidP="0059418C">
      <w:pPr>
        <w:spacing w:before="50" w:afterLines="50" w:after="120"/>
        <w:rPr>
          <w:rFonts w:eastAsiaTheme="minorEastAsia"/>
          <w:b/>
          <w:sz w:val="22"/>
          <w:u w:val="single"/>
          <w:lang w:val="en-US"/>
        </w:rPr>
      </w:pPr>
      <w:r>
        <w:rPr>
          <w:rFonts w:eastAsiaTheme="minorEastAsia"/>
          <w:b/>
          <w:sz w:val="22"/>
          <w:u w:val="single"/>
          <w:lang w:val="en-US"/>
        </w:rPr>
        <w:t xml:space="preserve">Observation </w:t>
      </w:r>
      <w:r w:rsidR="00C94816">
        <w:rPr>
          <w:rFonts w:eastAsiaTheme="minorEastAsia"/>
          <w:b/>
          <w:sz w:val="22"/>
          <w:u w:val="single"/>
          <w:lang w:val="en-US"/>
        </w:rPr>
        <w:t>1</w:t>
      </w:r>
      <w:r>
        <w:rPr>
          <w:rFonts w:eastAsiaTheme="minorEastAsia"/>
          <w:b/>
          <w:sz w:val="22"/>
          <w:u w:val="single"/>
          <w:lang w:val="en-US"/>
        </w:rPr>
        <w:t>:</w:t>
      </w:r>
    </w:p>
    <w:p w14:paraId="637DF17B" w14:textId="77777777" w:rsidR="0059418C" w:rsidRPr="00A406D2" w:rsidRDefault="0059418C" w:rsidP="0059418C">
      <w:pPr>
        <w:numPr>
          <w:ilvl w:val="0"/>
          <w:numId w:val="9"/>
        </w:numPr>
        <w:spacing w:before="50" w:afterLines="50" w:after="120"/>
        <w:rPr>
          <w:rFonts w:eastAsiaTheme="minorEastAsia"/>
          <w:b/>
          <w:bCs/>
          <w:iCs/>
          <w:sz w:val="22"/>
          <w:lang w:val="en-US"/>
        </w:rPr>
      </w:pPr>
      <w:r>
        <w:rPr>
          <w:rFonts w:eastAsiaTheme="minorEastAsia"/>
          <w:b/>
          <w:bCs/>
          <w:iCs/>
          <w:sz w:val="22"/>
          <w:lang w:val="en-US"/>
        </w:rPr>
        <w:t>Multiple resource pools within an RB set are possible and feasible when interlaced RB-based structure is applied.</w:t>
      </w:r>
    </w:p>
    <w:p w14:paraId="71A5E70E" w14:textId="39BD9149" w:rsidR="0059418C" w:rsidRDefault="0059418C" w:rsidP="0059418C">
      <w:pPr>
        <w:spacing w:before="50" w:afterLines="50" w:after="120"/>
        <w:rPr>
          <w:rFonts w:eastAsiaTheme="minorEastAsia"/>
          <w:b/>
          <w:sz w:val="22"/>
          <w:u w:val="single"/>
          <w:lang w:val="en-US"/>
        </w:rPr>
      </w:pPr>
      <w:r>
        <w:rPr>
          <w:rFonts w:eastAsiaTheme="minorEastAsia"/>
          <w:b/>
          <w:sz w:val="22"/>
          <w:u w:val="single"/>
          <w:lang w:val="en-US"/>
        </w:rPr>
        <w:t xml:space="preserve">Proposal </w:t>
      </w:r>
      <w:r w:rsidR="00C94816">
        <w:rPr>
          <w:rFonts w:eastAsiaTheme="minorEastAsia"/>
          <w:b/>
          <w:sz w:val="22"/>
          <w:u w:val="single"/>
          <w:lang w:val="en-US"/>
        </w:rPr>
        <w:t>3</w:t>
      </w:r>
      <w:r>
        <w:rPr>
          <w:rFonts w:eastAsiaTheme="minorEastAsia"/>
          <w:b/>
          <w:sz w:val="22"/>
          <w:u w:val="single"/>
          <w:lang w:val="en-US"/>
        </w:rPr>
        <w:t>:</w:t>
      </w:r>
    </w:p>
    <w:p w14:paraId="049DE918" w14:textId="77777777" w:rsidR="0059418C" w:rsidRPr="00CF72A8" w:rsidRDefault="0059418C" w:rsidP="0059418C">
      <w:pPr>
        <w:numPr>
          <w:ilvl w:val="0"/>
          <w:numId w:val="9"/>
        </w:numPr>
        <w:spacing w:before="50" w:afterLines="50" w:after="120"/>
        <w:rPr>
          <w:rFonts w:eastAsiaTheme="minorEastAsia"/>
          <w:i/>
          <w:sz w:val="22"/>
          <w:lang w:val="en-US"/>
        </w:rPr>
      </w:pPr>
      <w:r w:rsidRPr="00FE5111">
        <w:rPr>
          <w:rFonts w:eastAsiaTheme="minorEastAsia"/>
          <w:b/>
          <w:bCs/>
          <w:iCs/>
          <w:sz w:val="22"/>
        </w:rPr>
        <w:t xml:space="preserve">Support a </w:t>
      </w:r>
      <w:r>
        <w:rPr>
          <w:rFonts w:eastAsiaTheme="minorEastAsia"/>
          <w:b/>
          <w:bCs/>
          <w:iCs/>
          <w:sz w:val="22"/>
        </w:rPr>
        <w:t>resource pool</w:t>
      </w:r>
      <w:r w:rsidRPr="00FE5111">
        <w:rPr>
          <w:rFonts w:eastAsiaTheme="minorEastAsia"/>
          <w:b/>
          <w:bCs/>
          <w:iCs/>
          <w:sz w:val="22"/>
        </w:rPr>
        <w:t xml:space="preserve"> including sub-set of PRBs belonging to an RB set in interlaced RB-based structure</w:t>
      </w:r>
      <w:r>
        <w:rPr>
          <w:rFonts w:eastAsiaTheme="minorEastAsia"/>
          <w:b/>
          <w:bCs/>
          <w:iCs/>
          <w:sz w:val="22"/>
        </w:rPr>
        <w:t>.</w:t>
      </w:r>
    </w:p>
    <w:p w14:paraId="3903EB80" w14:textId="77777777" w:rsidR="0059418C" w:rsidRPr="004E0BB4" w:rsidRDefault="0059418C" w:rsidP="0059418C">
      <w:pPr>
        <w:numPr>
          <w:ilvl w:val="1"/>
          <w:numId w:val="9"/>
        </w:numPr>
        <w:spacing w:before="50" w:afterLines="50" w:after="120"/>
        <w:rPr>
          <w:rFonts w:eastAsiaTheme="minorEastAsia"/>
          <w:i/>
          <w:sz w:val="22"/>
          <w:lang w:val="en-US"/>
        </w:rPr>
      </w:pPr>
      <w:r>
        <w:rPr>
          <w:rFonts w:eastAsiaTheme="minorEastAsia" w:hint="eastAsia"/>
          <w:b/>
          <w:bCs/>
          <w:iCs/>
          <w:sz w:val="22"/>
        </w:rPr>
        <w:t>N</w:t>
      </w:r>
      <w:r>
        <w:rPr>
          <w:rFonts w:eastAsiaTheme="minorEastAsia"/>
          <w:b/>
          <w:bCs/>
          <w:iCs/>
          <w:sz w:val="22"/>
        </w:rPr>
        <w:t>ot supported for contiguous RB-based structure.</w:t>
      </w:r>
    </w:p>
    <w:p w14:paraId="666E66AA" w14:textId="387B6BBF" w:rsidR="0059418C" w:rsidRDefault="0059418C" w:rsidP="0059418C">
      <w:pPr>
        <w:spacing w:beforeLines="50" w:before="120" w:afterLines="50" w:after="120"/>
        <w:rPr>
          <w:sz w:val="22"/>
          <w:szCs w:val="18"/>
          <w:lang w:val="en-US"/>
        </w:rPr>
      </w:pPr>
    </w:p>
    <w:p w14:paraId="71E14A23" w14:textId="77777777" w:rsidR="00C94816" w:rsidRPr="000F3D57" w:rsidRDefault="00C94816" w:rsidP="0059418C">
      <w:pPr>
        <w:spacing w:beforeLines="50" w:before="120" w:afterLines="50" w:after="120"/>
        <w:rPr>
          <w:sz w:val="22"/>
          <w:szCs w:val="18"/>
          <w:lang w:val="en-US"/>
        </w:rPr>
      </w:pPr>
    </w:p>
    <w:p w14:paraId="59ADCFE1" w14:textId="6BE9BF9E" w:rsidR="00524AC1" w:rsidRPr="00524AC1" w:rsidRDefault="00BC4F66">
      <w:pPr>
        <w:keepNext/>
        <w:numPr>
          <w:ilvl w:val="1"/>
          <w:numId w:val="8"/>
        </w:numPr>
        <w:tabs>
          <w:tab w:val="left" w:pos="0"/>
        </w:tabs>
        <w:spacing w:before="240" w:after="120"/>
        <w:jc w:val="both"/>
        <w:outlineLvl w:val="1"/>
        <w:rPr>
          <w:rFonts w:ascii="Arial" w:eastAsia="DengXian" w:hAnsi="Arial"/>
          <w:b/>
          <w:kern w:val="28"/>
          <w:sz w:val="22"/>
          <w:szCs w:val="22"/>
          <w:lang w:val="en-US" w:eastAsia="zh-CN"/>
        </w:rPr>
      </w:pPr>
      <w:r>
        <w:rPr>
          <w:rFonts w:ascii="Arial" w:eastAsiaTheme="minorEastAsia" w:hAnsi="Arial" w:hint="eastAsia"/>
          <w:b/>
          <w:kern w:val="28"/>
          <w:sz w:val="22"/>
          <w:szCs w:val="22"/>
          <w:lang w:val="en-US"/>
        </w:rPr>
        <w:t>P</w:t>
      </w:r>
      <w:r>
        <w:rPr>
          <w:rFonts w:ascii="Arial" w:eastAsiaTheme="minorEastAsia" w:hAnsi="Arial"/>
          <w:b/>
          <w:kern w:val="28"/>
          <w:sz w:val="22"/>
          <w:szCs w:val="22"/>
          <w:lang w:val="en-US"/>
        </w:rPr>
        <w:t>SCCH/PSSCH structure</w:t>
      </w:r>
    </w:p>
    <w:p w14:paraId="7FE88B36" w14:textId="0267D5F6" w:rsidR="00C94816" w:rsidRPr="00524AC1" w:rsidRDefault="0042290D" w:rsidP="00C94816">
      <w:pPr>
        <w:keepNext/>
        <w:numPr>
          <w:ilvl w:val="2"/>
          <w:numId w:val="8"/>
        </w:numPr>
        <w:tabs>
          <w:tab w:val="left" w:pos="0"/>
        </w:tabs>
        <w:spacing w:before="240" w:after="120"/>
        <w:jc w:val="both"/>
        <w:outlineLvl w:val="2"/>
        <w:rPr>
          <w:rFonts w:ascii="Arial" w:eastAsia="DengXian" w:hAnsi="Arial"/>
          <w:b/>
          <w:kern w:val="28"/>
          <w:sz w:val="22"/>
          <w:szCs w:val="22"/>
          <w:lang w:val="en-US" w:eastAsia="zh-CN"/>
        </w:rPr>
      </w:pPr>
      <w:r>
        <w:rPr>
          <w:rFonts w:ascii="Arial" w:eastAsia="DengXian" w:hAnsi="Arial"/>
          <w:b/>
          <w:bCs/>
          <w:kern w:val="28"/>
          <w:sz w:val="22"/>
          <w:szCs w:val="22"/>
          <w:lang w:eastAsia="zh-CN"/>
        </w:rPr>
        <w:t>Channel/signal mapping</w:t>
      </w:r>
    </w:p>
    <w:tbl>
      <w:tblPr>
        <w:tblStyle w:val="afc"/>
        <w:tblW w:w="0" w:type="auto"/>
        <w:tblLook w:val="04A0" w:firstRow="1" w:lastRow="0" w:firstColumn="1" w:lastColumn="0" w:noHBand="0" w:noVBand="1"/>
      </w:tblPr>
      <w:tblGrid>
        <w:gridCol w:w="9962"/>
      </w:tblGrid>
      <w:tr w:rsidR="00C94816" w:rsidRPr="00286786" w14:paraId="752BE43E" w14:textId="77777777" w:rsidTr="00290E98">
        <w:tc>
          <w:tcPr>
            <w:tcW w:w="9962" w:type="dxa"/>
          </w:tcPr>
          <w:p w14:paraId="785007A8" w14:textId="77777777" w:rsidR="00286786" w:rsidRPr="00286786" w:rsidRDefault="00286786" w:rsidP="00286786">
            <w:pPr>
              <w:spacing w:after="0"/>
              <w:jc w:val="both"/>
              <w:rPr>
                <w:rFonts w:ascii="Times" w:eastAsia="Batang" w:hAnsi="Times"/>
                <w:sz w:val="16"/>
                <w:szCs w:val="21"/>
                <w:lang w:eastAsia="en-US"/>
              </w:rPr>
            </w:pPr>
            <w:r w:rsidRPr="00286786">
              <w:rPr>
                <w:rFonts w:ascii="Times" w:eastAsia="Batang" w:hAnsi="Times"/>
                <w:b/>
                <w:bCs/>
                <w:iCs/>
                <w:sz w:val="16"/>
                <w:szCs w:val="21"/>
                <w:highlight w:val="green"/>
                <w:u w:val="single"/>
                <w:lang w:eastAsia="en-US"/>
              </w:rPr>
              <w:t>Agreement</w:t>
            </w:r>
          </w:p>
          <w:p w14:paraId="3142A295" w14:textId="77777777" w:rsidR="00286786" w:rsidRPr="00286786" w:rsidRDefault="00286786" w:rsidP="00286786">
            <w:pPr>
              <w:spacing w:after="0"/>
              <w:contextualSpacing/>
              <w:rPr>
                <w:rFonts w:ascii="Times" w:eastAsia="Batang" w:hAnsi="Times"/>
                <w:sz w:val="16"/>
                <w:szCs w:val="21"/>
                <w:lang w:eastAsia="zh-CN"/>
              </w:rPr>
            </w:pPr>
            <w:r w:rsidRPr="00286786">
              <w:rPr>
                <w:rFonts w:ascii="Times" w:eastAsia="Batang" w:hAnsi="Times"/>
                <w:sz w:val="16"/>
                <w:szCs w:val="21"/>
                <w:lang w:eastAsia="zh-CN"/>
              </w:rPr>
              <w:t>For PSCCH and PSSCH in SL-U:</w:t>
            </w:r>
          </w:p>
          <w:p w14:paraId="6463ECFE" w14:textId="77777777" w:rsidR="00286786" w:rsidRPr="00286786" w:rsidRDefault="00286786" w:rsidP="00286786">
            <w:pPr>
              <w:numPr>
                <w:ilvl w:val="0"/>
                <w:numId w:val="21"/>
              </w:numPr>
              <w:snapToGrid w:val="0"/>
              <w:spacing w:after="0"/>
              <w:ind w:leftChars="100" w:left="600"/>
              <w:jc w:val="both"/>
              <w:rPr>
                <w:rFonts w:ascii="Times" w:eastAsia="Microsoft YaHei" w:hAnsi="Times"/>
                <w:sz w:val="16"/>
                <w:szCs w:val="21"/>
                <w:lang w:eastAsia="zh-CN"/>
              </w:rPr>
            </w:pPr>
            <w:r w:rsidRPr="00286786">
              <w:rPr>
                <w:rFonts w:ascii="Times" w:eastAsia="Microsoft YaHei" w:hAnsi="Times"/>
                <w:sz w:val="16"/>
                <w:szCs w:val="21"/>
                <w:lang w:eastAsia="zh-CN"/>
              </w:rPr>
              <w:t>PSCCH is transmitted within 1 sub-channel</w:t>
            </w:r>
          </w:p>
          <w:p w14:paraId="6887B552" w14:textId="77777777" w:rsidR="00286786" w:rsidRPr="00286786" w:rsidRDefault="00286786" w:rsidP="00286786">
            <w:pPr>
              <w:numPr>
                <w:ilvl w:val="0"/>
                <w:numId w:val="21"/>
              </w:numPr>
              <w:snapToGrid w:val="0"/>
              <w:spacing w:after="0"/>
              <w:ind w:leftChars="100" w:left="600"/>
              <w:jc w:val="both"/>
              <w:rPr>
                <w:rFonts w:ascii="Times" w:eastAsia="Microsoft YaHei" w:hAnsi="Times"/>
                <w:sz w:val="16"/>
                <w:szCs w:val="21"/>
                <w:lang w:eastAsia="zh-CN"/>
              </w:rPr>
            </w:pPr>
            <w:r w:rsidRPr="00286786">
              <w:rPr>
                <w:rFonts w:ascii="Times" w:eastAsia="Microsoft YaHei" w:hAnsi="Times" w:hint="eastAsia"/>
                <w:sz w:val="16"/>
                <w:szCs w:val="21"/>
                <w:lang w:eastAsia="zh-CN"/>
              </w:rPr>
              <w:t>At</w:t>
            </w:r>
            <w:r w:rsidRPr="00286786">
              <w:rPr>
                <w:rFonts w:ascii="Times" w:eastAsia="Microsoft YaHei" w:hAnsi="Times"/>
                <w:sz w:val="16"/>
                <w:szCs w:val="21"/>
                <w:lang w:eastAsia="zh-CN"/>
              </w:rPr>
              <w:t xml:space="preserve"> least support Option 1 below</w:t>
            </w:r>
          </w:p>
          <w:p w14:paraId="3943FDF4" w14:textId="77777777" w:rsidR="00286786" w:rsidRPr="00286786" w:rsidRDefault="00286786" w:rsidP="00286786">
            <w:pPr>
              <w:numPr>
                <w:ilvl w:val="1"/>
                <w:numId w:val="21"/>
              </w:numPr>
              <w:snapToGrid w:val="0"/>
              <w:spacing w:after="0"/>
              <w:jc w:val="both"/>
              <w:rPr>
                <w:rFonts w:ascii="Times" w:eastAsia="Microsoft YaHei" w:hAnsi="Times"/>
                <w:sz w:val="16"/>
                <w:szCs w:val="21"/>
                <w:lang w:eastAsia="zh-CN"/>
              </w:rPr>
            </w:pPr>
            <w:r w:rsidRPr="00286786">
              <w:rPr>
                <w:rFonts w:ascii="Times" w:eastAsia="Microsoft YaHei" w:hAnsi="Times"/>
                <w:sz w:val="16"/>
                <w:szCs w:val="21"/>
                <w:lang w:eastAsia="zh-CN"/>
              </w:rPr>
              <w:t>Option 1: PSCCH locates in the lowest sub-channel of lowest RB set of corresponding PSSCH</w:t>
            </w:r>
          </w:p>
          <w:p w14:paraId="00725A74" w14:textId="77777777" w:rsidR="00286786" w:rsidRPr="00286786" w:rsidRDefault="00286786" w:rsidP="00286786">
            <w:pPr>
              <w:numPr>
                <w:ilvl w:val="2"/>
                <w:numId w:val="21"/>
              </w:numPr>
              <w:snapToGrid w:val="0"/>
              <w:spacing w:after="0"/>
              <w:jc w:val="both"/>
              <w:rPr>
                <w:rFonts w:ascii="Times" w:eastAsia="Microsoft YaHei" w:hAnsi="Times"/>
                <w:sz w:val="16"/>
                <w:szCs w:val="21"/>
                <w:lang w:eastAsia="zh-CN"/>
              </w:rPr>
            </w:pPr>
            <w:r w:rsidRPr="00286786">
              <w:rPr>
                <w:rFonts w:ascii="Times" w:eastAsia="Microsoft YaHei" w:hAnsi="Times"/>
                <w:sz w:val="16"/>
                <w:szCs w:val="21"/>
                <w:lang w:eastAsia="zh-CN"/>
              </w:rPr>
              <w:t>Note: the lowest sub-channel may not be entirely contained in the lowest RB set</w:t>
            </w:r>
          </w:p>
          <w:p w14:paraId="3E04BB54" w14:textId="77777777" w:rsidR="00286786" w:rsidRPr="00286786" w:rsidRDefault="00286786" w:rsidP="00286786">
            <w:pPr>
              <w:numPr>
                <w:ilvl w:val="0"/>
                <w:numId w:val="21"/>
              </w:numPr>
              <w:snapToGrid w:val="0"/>
              <w:spacing w:after="0"/>
              <w:ind w:leftChars="100" w:left="600"/>
              <w:jc w:val="both"/>
              <w:rPr>
                <w:rFonts w:ascii="Times" w:eastAsia="Microsoft YaHei" w:hAnsi="Times"/>
                <w:sz w:val="16"/>
                <w:szCs w:val="21"/>
                <w:lang w:eastAsia="zh-CN"/>
              </w:rPr>
            </w:pPr>
            <w:r w:rsidRPr="00286786">
              <w:rPr>
                <w:rFonts w:ascii="Times" w:eastAsia="Microsoft YaHei" w:hAnsi="Times"/>
                <w:sz w:val="16"/>
                <w:szCs w:val="21"/>
                <w:lang w:eastAsia="zh-CN"/>
              </w:rPr>
              <w:t>FFS whether/how to handle the case where UEs supporting different bandwidths can use the same resource pool to communicate with each other, e.g., whether/how to additionally support Option 2 below</w:t>
            </w:r>
          </w:p>
          <w:p w14:paraId="56935F48" w14:textId="77777777" w:rsidR="00286786" w:rsidRPr="00286786" w:rsidRDefault="00286786" w:rsidP="00286786">
            <w:pPr>
              <w:numPr>
                <w:ilvl w:val="1"/>
                <w:numId w:val="21"/>
              </w:numPr>
              <w:snapToGrid w:val="0"/>
              <w:spacing w:after="0"/>
              <w:jc w:val="both"/>
              <w:rPr>
                <w:rFonts w:ascii="Times" w:eastAsia="Microsoft YaHei" w:hAnsi="Times"/>
                <w:sz w:val="16"/>
                <w:szCs w:val="21"/>
                <w:lang w:eastAsia="zh-CN"/>
              </w:rPr>
            </w:pPr>
            <w:r w:rsidRPr="00286786">
              <w:rPr>
                <w:rFonts w:ascii="Times" w:eastAsia="Microsoft YaHei" w:hAnsi="Times"/>
                <w:sz w:val="16"/>
                <w:szCs w:val="21"/>
                <w:lang w:eastAsia="zh-CN"/>
              </w:rPr>
              <w:t>Option 2: PSCCH locates in every RB set of corresponding PSSCH</w:t>
            </w:r>
          </w:p>
          <w:p w14:paraId="6EBB2352" w14:textId="77777777" w:rsidR="00286786" w:rsidRPr="00286786" w:rsidRDefault="00286786" w:rsidP="00286786">
            <w:pPr>
              <w:numPr>
                <w:ilvl w:val="0"/>
                <w:numId w:val="21"/>
              </w:numPr>
              <w:snapToGrid w:val="0"/>
              <w:spacing w:after="0"/>
              <w:ind w:leftChars="100" w:left="600"/>
              <w:jc w:val="both"/>
              <w:rPr>
                <w:rFonts w:ascii="Times" w:eastAsia="Microsoft YaHei" w:hAnsi="Times"/>
                <w:sz w:val="16"/>
                <w:szCs w:val="21"/>
                <w:lang w:eastAsia="zh-CN"/>
              </w:rPr>
            </w:pPr>
            <w:r w:rsidRPr="00286786">
              <w:rPr>
                <w:rFonts w:ascii="Times" w:eastAsia="Microsoft YaHei" w:hAnsi="Times"/>
                <w:sz w:val="16"/>
                <w:szCs w:val="21"/>
                <w:lang w:eastAsia="zh-CN"/>
              </w:rPr>
              <w:t>Note: the above options do not imply any restriction on the mapping of sub-channels to PRBs.</w:t>
            </w:r>
          </w:p>
          <w:p w14:paraId="6395640B" w14:textId="71667172" w:rsidR="00C94816" w:rsidRPr="00286786" w:rsidRDefault="00286786" w:rsidP="00286786">
            <w:pPr>
              <w:numPr>
                <w:ilvl w:val="0"/>
                <w:numId w:val="21"/>
              </w:numPr>
              <w:snapToGrid w:val="0"/>
              <w:spacing w:after="0"/>
              <w:ind w:leftChars="100" w:left="600"/>
              <w:jc w:val="both"/>
              <w:rPr>
                <w:rFonts w:ascii="Times" w:eastAsia="Microsoft YaHei" w:hAnsi="Times"/>
                <w:sz w:val="16"/>
                <w:szCs w:val="21"/>
                <w:lang w:eastAsia="zh-CN"/>
              </w:rPr>
            </w:pPr>
            <w:r w:rsidRPr="00286786">
              <w:rPr>
                <w:rFonts w:ascii="Times" w:eastAsia="Microsoft YaHei" w:hAnsi="Times"/>
                <w:sz w:val="16"/>
                <w:szCs w:val="21"/>
                <w:lang w:eastAsia="zh-CN"/>
              </w:rPr>
              <w:t>FFS other details</w:t>
            </w:r>
          </w:p>
        </w:tc>
      </w:tr>
    </w:tbl>
    <w:p w14:paraId="2FE00E18" w14:textId="670E6064" w:rsidR="00C94816" w:rsidRDefault="005715A3" w:rsidP="00C94816">
      <w:pPr>
        <w:spacing w:beforeLines="50" w:before="120" w:afterLines="50" w:after="120"/>
        <w:rPr>
          <w:sz w:val="22"/>
          <w:szCs w:val="18"/>
          <w:lang w:val="en-US"/>
        </w:rPr>
      </w:pPr>
      <w:r>
        <w:rPr>
          <w:rFonts w:hint="eastAsia"/>
          <w:sz w:val="22"/>
          <w:szCs w:val="18"/>
          <w:lang w:val="en-US"/>
        </w:rPr>
        <w:t>F</w:t>
      </w:r>
      <w:r>
        <w:rPr>
          <w:sz w:val="22"/>
          <w:szCs w:val="18"/>
          <w:lang w:val="en-US"/>
        </w:rPr>
        <w:t>or interlaced structure, how to map PSCCH/PSSCH including RS needs to be clarified.</w:t>
      </w:r>
    </w:p>
    <w:p w14:paraId="6F455F44" w14:textId="77777777" w:rsidR="005715A3" w:rsidRDefault="005715A3" w:rsidP="005715A3">
      <w:pPr>
        <w:pStyle w:val="afe"/>
        <w:numPr>
          <w:ilvl w:val="0"/>
          <w:numId w:val="12"/>
        </w:numPr>
        <w:spacing w:beforeLines="50" w:before="120" w:afterLines="50" w:after="120"/>
        <w:ind w:leftChars="0"/>
        <w:rPr>
          <w:sz w:val="22"/>
          <w:szCs w:val="18"/>
          <w:lang w:val="en-US"/>
        </w:rPr>
      </w:pPr>
      <w:r>
        <w:rPr>
          <w:sz w:val="22"/>
          <w:szCs w:val="18"/>
          <w:lang w:val="en-US"/>
        </w:rPr>
        <w:t>Control/Data/RS mapping</w:t>
      </w:r>
    </w:p>
    <w:p w14:paraId="6CE8AEE9" w14:textId="12C3C01C" w:rsidR="00C94816" w:rsidRDefault="005715A3" w:rsidP="00C94816">
      <w:pPr>
        <w:spacing w:beforeLines="50" w:before="120" w:afterLines="50" w:after="120"/>
        <w:rPr>
          <w:sz w:val="22"/>
          <w:szCs w:val="18"/>
          <w:lang w:val="en-US"/>
        </w:rPr>
      </w:pPr>
      <w:r>
        <w:rPr>
          <w:rFonts w:hint="eastAsia"/>
          <w:sz w:val="22"/>
          <w:szCs w:val="18"/>
          <w:lang w:val="en-US"/>
        </w:rPr>
        <w:t>I</w:t>
      </w:r>
      <w:r>
        <w:rPr>
          <w:sz w:val="22"/>
          <w:szCs w:val="18"/>
          <w:lang w:val="en-US"/>
        </w:rPr>
        <w:t>n interlaced RB-based structure, how to map control/data/RS is an issue to be solved. In short, our view is that the conventional mapping is applied to IRBs and then IRB-to-PRB mapping is performed. We do not see any issue on this simplest way. Other procedure would be large spec impact; thus the above procedure should be supported unless critical issue is found.</w:t>
      </w:r>
    </w:p>
    <w:p w14:paraId="759B61BD" w14:textId="77777777" w:rsidR="005715A3" w:rsidRDefault="005715A3" w:rsidP="005715A3">
      <w:pPr>
        <w:spacing w:beforeLines="50" w:before="120" w:afterLines="50" w:after="120"/>
        <w:jc w:val="center"/>
        <w:rPr>
          <w:sz w:val="22"/>
          <w:szCs w:val="18"/>
          <w:lang w:val="en-US"/>
        </w:rPr>
      </w:pPr>
      <w:r w:rsidRPr="00DB6A12">
        <w:rPr>
          <w:noProof/>
        </w:rPr>
        <w:drawing>
          <wp:inline distT="0" distB="0" distL="0" distR="0" wp14:anchorId="52D41CBB" wp14:editId="2E5F24BA">
            <wp:extent cx="6332220" cy="1626870"/>
            <wp:effectExtent l="0" t="0" r="0" b="0"/>
            <wp:docPr id="21" name="図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332220" cy="1626870"/>
                    </a:xfrm>
                    <a:prstGeom prst="rect">
                      <a:avLst/>
                    </a:prstGeom>
                    <a:noFill/>
                    <a:ln>
                      <a:noFill/>
                    </a:ln>
                  </pic:spPr>
                </pic:pic>
              </a:graphicData>
            </a:graphic>
          </wp:inline>
        </w:drawing>
      </w:r>
    </w:p>
    <w:p w14:paraId="6501782F" w14:textId="7F28155B" w:rsidR="005715A3" w:rsidRDefault="005715A3" w:rsidP="005715A3">
      <w:pPr>
        <w:spacing w:beforeLines="50" w:before="120" w:afterLines="50" w:after="120"/>
        <w:jc w:val="center"/>
        <w:rPr>
          <w:sz w:val="22"/>
          <w:szCs w:val="18"/>
          <w:lang w:val="en-US"/>
        </w:rPr>
      </w:pPr>
      <w:r>
        <w:rPr>
          <w:rFonts w:hint="eastAsia"/>
          <w:sz w:val="22"/>
          <w:szCs w:val="18"/>
          <w:lang w:val="en-US"/>
        </w:rPr>
        <w:t>F</w:t>
      </w:r>
      <w:r>
        <w:rPr>
          <w:sz w:val="22"/>
          <w:szCs w:val="18"/>
          <w:lang w:val="en-US"/>
        </w:rPr>
        <w:t xml:space="preserve">ig. </w:t>
      </w:r>
      <w:r w:rsidR="006B1878">
        <w:rPr>
          <w:sz w:val="22"/>
          <w:szCs w:val="18"/>
          <w:lang w:val="en-US"/>
        </w:rPr>
        <w:t>4</w:t>
      </w:r>
      <w:r>
        <w:rPr>
          <w:sz w:val="22"/>
          <w:szCs w:val="18"/>
          <w:lang w:val="en-US"/>
        </w:rPr>
        <w:t>: Control/Data/RS mapping for interlaced RB-based structure</w:t>
      </w:r>
    </w:p>
    <w:p w14:paraId="046C8BE7" w14:textId="44A1BB39" w:rsidR="005715A3" w:rsidRDefault="005715A3" w:rsidP="005715A3">
      <w:pPr>
        <w:spacing w:before="50" w:afterLines="50" w:after="120"/>
        <w:rPr>
          <w:rFonts w:eastAsiaTheme="minorEastAsia"/>
          <w:b/>
          <w:sz w:val="22"/>
          <w:u w:val="single"/>
          <w:lang w:val="en-US"/>
        </w:rPr>
      </w:pPr>
      <w:r>
        <w:rPr>
          <w:rFonts w:eastAsiaTheme="minorEastAsia"/>
          <w:b/>
          <w:sz w:val="22"/>
          <w:u w:val="single"/>
          <w:lang w:val="en-US"/>
        </w:rPr>
        <w:t>Proposal 4:</w:t>
      </w:r>
    </w:p>
    <w:p w14:paraId="533FD4D0" w14:textId="77777777" w:rsidR="005715A3" w:rsidRPr="0022352F" w:rsidRDefault="005715A3" w:rsidP="005715A3">
      <w:pPr>
        <w:numPr>
          <w:ilvl w:val="0"/>
          <w:numId w:val="9"/>
        </w:numPr>
        <w:spacing w:before="50" w:afterLines="50" w:after="120"/>
        <w:rPr>
          <w:rFonts w:eastAsiaTheme="minorEastAsia"/>
          <w:i/>
          <w:sz w:val="22"/>
          <w:lang w:val="en-US"/>
        </w:rPr>
      </w:pPr>
      <w:r w:rsidRPr="00444E96">
        <w:rPr>
          <w:rFonts w:eastAsiaTheme="minorEastAsia"/>
          <w:b/>
          <w:bCs/>
          <w:iCs/>
          <w:sz w:val="22"/>
        </w:rPr>
        <w:t>For interlaced RB-based structure, PSCCH/PSSCH is mapped on IRBs as</w:t>
      </w:r>
      <w:r>
        <w:rPr>
          <w:rFonts w:eastAsiaTheme="minorEastAsia"/>
          <w:b/>
          <w:bCs/>
          <w:iCs/>
          <w:sz w:val="22"/>
        </w:rPr>
        <w:t xml:space="preserve"> on PRBs</w:t>
      </w:r>
      <w:r w:rsidRPr="00444E96">
        <w:rPr>
          <w:rFonts w:eastAsiaTheme="minorEastAsia"/>
          <w:b/>
          <w:bCs/>
          <w:iCs/>
          <w:sz w:val="22"/>
        </w:rPr>
        <w:t xml:space="preserve"> in Rel-16/17, and then IRB-to-PRB mapping is performed</w:t>
      </w:r>
      <w:r>
        <w:rPr>
          <w:rFonts w:eastAsiaTheme="minorEastAsia"/>
          <w:b/>
          <w:bCs/>
          <w:iCs/>
          <w:sz w:val="22"/>
          <w:lang w:val="en-US"/>
        </w:rPr>
        <w:t>.</w:t>
      </w:r>
    </w:p>
    <w:p w14:paraId="7AADB8E7" w14:textId="77777777" w:rsidR="005715A3" w:rsidRPr="005715A3" w:rsidRDefault="005715A3" w:rsidP="00C94816">
      <w:pPr>
        <w:spacing w:beforeLines="50" w:before="120" w:afterLines="50" w:after="120"/>
        <w:rPr>
          <w:sz w:val="22"/>
          <w:szCs w:val="18"/>
          <w:lang w:val="en-US"/>
        </w:rPr>
      </w:pPr>
    </w:p>
    <w:p w14:paraId="59E096D2" w14:textId="7A2FDB1A" w:rsidR="005715A3" w:rsidRPr="005715A3" w:rsidRDefault="005715A3" w:rsidP="005715A3">
      <w:pPr>
        <w:pStyle w:val="afe"/>
        <w:numPr>
          <w:ilvl w:val="0"/>
          <w:numId w:val="12"/>
        </w:numPr>
        <w:spacing w:beforeLines="50" w:before="120" w:afterLines="50" w:after="120"/>
        <w:ind w:leftChars="0"/>
        <w:rPr>
          <w:sz w:val="22"/>
          <w:szCs w:val="18"/>
          <w:lang w:val="en-US"/>
        </w:rPr>
      </w:pPr>
      <w:r>
        <w:rPr>
          <w:rFonts w:hint="eastAsia"/>
          <w:sz w:val="22"/>
          <w:szCs w:val="18"/>
          <w:lang w:val="en-US"/>
        </w:rPr>
        <w:t>P</w:t>
      </w:r>
      <w:r>
        <w:rPr>
          <w:sz w:val="22"/>
          <w:szCs w:val="18"/>
          <w:lang w:val="en-US"/>
        </w:rPr>
        <w:t>SCCH location</w:t>
      </w:r>
    </w:p>
    <w:p w14:paraId="65AE6AD5" w14:textId="0C68E8BB" w:rsidR="005715A3" w:rsidRDefault="00C207C3" w:rsidP="00C94816">
      <w:pPr>
        <w:spacing w:beforeLines="50" w:before="120" w:afterLines="50" w:after="120"/>
        <w:rPr>
          <w:sz w:val="22"/>
          <w:szCs w:val="18"/>
          <w:lang w:val="en-US"/>
        </w:rPr>
      </w:pPr>
      <w:r>
        <w:rPr>
          <w:rFonts w:hint="eastAsia"/>
          <w:sz w:val="22"/>
          <w:szCs w:val="18"/>
          <w:lang w:val="en-US"/>
        </w:rPr>
        <w:t>O</w:t>
      </w:r>
      <w:r>
        <w:rPr>
          <w:sz w:val="22"/>
          <w:szCs w:val="18"/>
          <w:lang w:val="en-US"/>
        </w:rPr>
        <w:t>ne issue on PSCCH mapping that was raised at the last meeting is whether PSCCH should be mapped on every RB set of corresponding PSSCH. Motivation of this mechanism is to support a new resource pool where UEs supporting different bandwidths can communicate each other. In R16/17 resource pool, all UEs using this resource pool shall support its full bandwidth so that especially sensing mechanism can work well and complicated resource selection behavior can be avoided.</w:t>
      </w:r>
    </w:p>
    <w:p w14:paraId="2FB50AA1" w14:textId="069F5C38" w:rsidR="00C207C3" w:rsidRDefault="00C207C3" w:rsidP="00C94816">
      <w:pPr>
        <w:spacing w:beforeLines="50" w:before="120" w:afterLines="50" w:after="120"/>
        <w:rPr>
          <w:sz w:val="22"/>
          <w:szCs w:val="18"/>
          <w:lang w:val="en-US"/>
        </w:rPr>
      </w:pPr>
      <w:r w:rsidRPr="00C207C3">
        <w:rPr>
          <w:sz w:val="22"/>
          <w:szCs w:val="18"/>
        </w:rPr>
        <w:t>Although it was argued that the same resource pool should be available by UEs supporting different bandwidths</w:t>
      </w:r>
      <w:r>
        <w:rPr>
          <w:sz w:val="22"/>
          <w:szCs w:val="18"/>
        </w:rPr>
        <w:t xml:space="preserve"> e.g., for commercial services</w:t>
      </w:r>
      <w:r w:rsidRPr="00C207C3">
        <w:rPr>
          <w:sz w:val="22"/>
          <w:szCs w:val="18"/>
        </w:rPr>
        <w:t>, it is not aligned with 3GPP sidelink specification so far, even R17 SL, where commercial UEs are one of the target services</w:t>
      </w:r>
    </w:p>
    <w:p w14:paraId="5AE7BE55" w14:textId="65729FD9" w:rsidR="00C207C3" w:rsidRDefault="00C207C3" w:rsidP="00C207C3">
      <w:pPr>
        <w:spacing w:before="50" w:afterLines="50" w:after="120"/>
        <w:rPr>
          <w:rFonts w:eastAsiaTheme="minorEastAsia"/>
          <w:b/>
          <w:sz w:val="22"/>
          <w:u w:val="single"/>
          <w:lang w:val="en-US"/>
        </w:rPr>
      </w:pPr>
      <w:r>
        <w:rPr>
          <w:rFonts w:eastAsiaTheme="minorEastAsia"/>
          <w:b/>
          <w:sz w:val="22"/>
          <w:u w:val="single"/>
          <w:lang w:val="en-US"/>
        </w:rPr>
        <w:t>Proposal 5:</w:t>
      </w:r>
    </w:p>
    <w:p w14:paraId="077DA8B6" w14:textId="50F6C675" w:rsidR="00C207C3" w:rsidRPr="0022352F" w:rsidRDefault="00C207C3" w:rsidP="00C207C3">
      <w:pPr>
        <w:numPr>
          <w:ilvl w:val="0"/>
          <w:numId w:val="9"/>
        </w:numPr>
        <w:spacing w:before="50" w:afterLines="50" w:after="120"/>
        <w:rPr>
          <w:rFonts w:eastAsiaTheme="minorEastAsia"/>
          <w:i/>
          <w:sz w:val="22"/>
          <w:lang w:val="en-US"/>
        </w:rPr>
      </w:pPr>
      <w:r w:rsidRPr="00C207C3">
        <w:rPr>
          <w:rFonts w:eastAsiaTheme="minorEastAsia"/>
          <w:b/>
          <w:bCs/>
          <w:iCs/>
          <w:sz w:val="22"/>
        </w:rPr>
        <w:t>Do not support Option 2</w:t>
      </w:r>
      <w:r>
        <w:rPr>
          <w:rFonts w:eastAsiaTheme="minorEastAsia"/>
          <w:b/>
          <w:bCs/>
          <w:iCs/>
          <w:sz w:val="22"/>
        </w:rPr>
        <w:t xml:space="preserve"> on PSCCH location</w:t>
      </w:r>
      <w:r>
        <w:rPr>
          <w:rFonts w:eastAsiaTheme="minorEastAsia"/>
          <w:b/>
          <w:bCs/>
          <w:iCs/>
          <w:sz w:val="22"/>
          <w:lang w:val="en-US"/>
        </w:rPr>
        <w:t>.</w:t>
      </w:r>
    </w:p>
    <w:p w14:paraId="24D89775" w14:textId="24372F96" w:rsidR="00C207C3" w:rsidRPr="00C207C3" w:rsidRDefault="00C207C3" w:rsidP="00C94816">
      <w:pPr>
        <w:spacing w:beforeLines="50" w:before="120" w:afterLines="50" w:after="120"/>
        <w:rPr>
          <w:sz w:val="22"/>
          <w:szCs w:val="18"/>
          <w:lang w:val="en-US"/>
        </w:rPr>
      </w:pPr>
    </w:p>
    <w:p w14:paraId="74295665" w14:textId="77777777" w:rsidR="00C207C3" w:rsidRDefault="00C207C3" w:rsidP="00C94816">
      <w:pPr>
        <w:spacing w:beforeLines="50" w:before="120" w:afterLines="50" w:after="120"/>
        <w:rPr>
          <w:sz w:val="22"/>
          <w:szCs w:val="18"/>
          <w:lang w:val="en-US"/>
        </w:rPr>
      </w:pPr>
    </w:p>
    <w:p w14:paraId="52761F4D" w14:textId="3ED6BF30" w:rsidR="00C94816" w:rsidRPr="00524AC1" w:rsidRDefault="0042290D" w:rsidP="00C94816">
      <w:pPr>
        <w:keepNext/>
        <w:numPr>
          <w:ilvl w:val="2"/>
          <w:numId w:val="8"/>
        </w:numPr>
        <w:tabs>
          <w:tab w:val="left" w:pos="0"/>
        </w:tabs>
        <w:spacing w:before="240" w:after="120"/>
        <w:jc w:val="both"/>
        <w:outlineLvl w:val="2"/>
        <w:rPr>
          <w:rFonts w:ascii="Arial" w:eastAsia="DengXian" w:hAnsi="Arial"/>
          <w:b/>
          <w:kern w:val="28"/>
          <w:sz w:val="22"/>
          <w:szCs w:val="22"/>
          <w:lang w:val="en-US" w:eastAsia="zh-CN"/>
        </w:rPr>
      </w:pPr>
      <w:r>
        <w:rPr>
          <w:rFonts w:ascii="Arial" w:eastAsiaTheme="minorEastAsia" w:hAnsi="Arial" w:hint="eastAsia"/>
          <w:b/>
          <w:kern w:val="28"/>
          <w:sz w:val="22"/>
          <w:szCs w:val="22"/>
          <w:lang w:val="en-US"/>
        </w:rPr>
        <w:t>S</w:t>
      </w:r>
      <w:r>
        <w:rPr>
          <w:rFonts w:ascii="Arial" w:eastAsiaTheme="minorEastAsia" w:hAnsi="Arial"/>
          <w:b/>
          <w:kern w:val="28"/>
          <w:sz w:val="22"/>
          <w:szCs w:val="22"/>
          <w:lang w:val="en-US"/>
        </w:rPr>
        <w:t>ub-channel definition</w:t>
      </w:r>
    </w:p>
    <w:tbl>
      <w:tblPr>
        <w:tblStyle w:val="afc"/>
        <w:tblW w:w="0" w:type="auto"/>
        <w:tblLook w:val="04A0" w:firstRow="1" w:lastRow="0" w:firstColumn="1" w:lastColumn="0" w:noHBand="0" w:noVBand="1"/>
      </w:tblPr>
      <w:tblGrid>
        <w:gridCol w:w="9962"/>
      </w:tblGrid>
      <w:tr w:rsidR="00C94816" w:rsidRPr="00F6062E" w14:paraId="26A32801" w14:textId="77777777" w:rsidTr="00290E98">
        <w:tc>
          <w:tcPr>
            <w:tcW w:w="9962" w:type="dxa"/>
          </w:tcPr>
          <w:p w14:paraId="32E25416" w14:textId="77777777" w:rsidR="00F6062E" w:rsidRPr="00F6062E" w:rsidRDefault="00F6062E" w:rsidP="00F6062E">
            <w:pPr>
              <w:spacing w:after="0"/>
              <w:rPr>
                <w:rFonts w:ascii="Times" w:eastAsia="Batang" w:hAnsi="Times"/>
                <w:b/>
                <w:sz w:val="16"/>
                <w:szCs w:val="16"/>
                <w:lang w:eastAsia="zh-CN"/>
              </w:rPr>
            </w:pPr>
            <w:r w:rsidRPr="00F6062E">
              <w:rPr>
                <w:rFonts w:ascii="Times" w:eastAsia="Batang" w:hAnsi="Times"/>
                <w:b/>
                <w:sz w:val="16"/>
                <w:szCs w:val="16"/>
                <w:highlight w:val="green"/>
                <w:lang w:eastAsia="zh-CN"/>
              </w:rPr>
              <w:t>Agreement</w:t>
            </w:r>
          </w:p>
          <w:p w14:paraId="2FC0A483" w14:textId="77777777" w:rsidR="00F6062E" w:rsidRPr="00F6062E" w:rsidRDefault="00F6062E" w:rsidP="00F6062E">
            <w:pPr>
              <w:spacing w:after="0"/>
              <w:rPr>
                <w:rFonts w:ascii="Times" w:eastAsia="Times New Roman" w:hAnsi="Times"/>
                <w:sz w:val="16"/>
                <w:szCs w:val="16"/>
                <w:lang w:eastAsia="zh-CN"/>
              </w:rPr>
            </w:pPr>
            <w:r w:rsidRPr="00F6062E">
              <w:rPr>
                <w:rFonts w:ascii="Times" w:eastAsia="Batang" w:hAnsi="Times"/>
                <w:sz w:val="16"/>
                <w:szCs w:val="16"/>
                <w:lang w:eastAsia="zh-CN"/>
              </w:rPr>
              <w:t>For PSCCH and PSSCH in SL-U:</w:t>
            </w:r>
          </w:p>
          <w:p w14:paraId="0C740B3D" w14:textId="77777777" w:rsidR="00F6062E" w:rsidRPr="00F6062E" w:rsidRDefault="00F6062E" w:rsidP="00F6062E">
            <w:pPr>
              <w:numPr>
                <w:ilvl w:val="0"/>
                <w:numId w:val="14"/>
              </w:numPr>
              <w:spacing w:after="0"/>
              <w:rPr>
                <w:rFonts w:ascii="Times" w:eastAsia="Batang" w:hAnsi="Times"/>
                <w:sz w:val="16"/>
                <w:szCs w:val="16"/>
                <w:lang w:eastAsia="zh-CN"/>
              </w:rPr>
            </w:pPr>
            <w:r w:rsidRPr="00F6062E">
              <w:rPr>
                <w:rFonts w:ascii="Times" w:eastAsia="Batang" w:hAnsi="Times"/>
                <w:sz w:val="16"/>
                <w:szCs w:val="16"/>
                <w:lang w:eastAsia="zh-CN"/>
              </w:rPr>
              <w:t>For interlace RB-based transmission</w:t>
            </w:r>
          </w:p>
          <w:p w14:paraId="5ADFC7E0" w14:textId="77777777" w:rsidR="00F6062E" w:rsidRPr="00F6062E" w:rsidRDefault="00F6062E" w:rsidP="00F6062E">
            <w:pPr>
              <w:numPr>
                <w:ilvl w:val="1"/>
                <w:numId w:val="14"/>
              </w:numPr>
              <w:spacing w:after="0"/>
              <w:rPr>
                <w:rFonts w:ascii="Times" w:eastAsia="Batang" w:hAnsi="Times"/>
                <w:sz w:val="16"/>
                <w:szCs w:val="16"/>
                <w:lang w:eastAsia="zh-CN"/>
              </w:rPr>
            </w:pPr>
            <w:r w:rsidRPr="00F6062E">
              <w:rPr>
                <w:rFonts w:ascii="Times" w:eastAsia="Batang" w:hAnsi="Times"/>
                <w:sz w:val="16"/>
                <w:szCs w:val="16"/>
                <w:lang w:eastAsia="zh-CN"/>
              </w:rPr>
              <w:t>Frequency domain resource allocation granularity is one sub-channel for PSSCH transmission</w:t>
            </w:r>
          </w:p>
          <w:p w14:paraId="5603B65D" w14:textId="77777777" w:rsidR="00F6062E" w:rsidRPr="00F6062E" w:rsidRDefault="00F6062E" w:rsidP="00F6062E">
            <w:pPr>
              <w:numPr>
                <w:ilvl w:val="1"/>
                <w:numId w:val="14"/>
              </w:numPr>
              <w:spacing w:after="0"/>
              <w:rPr>
                <w:rFonts w:ascii="Times" w:eastAsia="Batang" w:hAnsi="Times"/>
                <w:sz w:val="16"/>
                <w:szCs w:val="16"/>
                <w:lang w:eastAsia="zh-CN"/>
              </w:rPr>
            </w:pPr>
            <w:r w:rsidRPr="00F6062E">
              <w:rPr>
                <w:rFonts w:ascii="Times" w:eastAsia="Batang" w:hAnsi="Times"/>
                <w:sz w:val="16"/>
                <w:szCs w:val="16"/>
                <w:lang w:eastAsia="zh-CN"/>
              </w:rPr>
              <w:t>1 sub-channel equals K interlace</w:t>
            </w:r>
          </w:p>
          <w:p w14:paraId="6777ED64" w14:textId="77777777" w:rsidR="00F6062E" w:rsidRPr="00F6062E" w:rsidRDefault="00F6062E" w:rsidP="00F6062E">
            <w:pPr>
              <w:numPr>
                <w:ilvl w:val="2"/>
                <w:numId w:val="14"/>
              </w:numPr>
              <w:spacing w:after="0"/>
              <w:rPr>
                <w:rFonts w:ascii="Times" w:eastAsia="Batang" w:hAnsi="Times"/>
                <w:sz w:val="16"/>
                <w:szCs w:val="16"/>
                <w:lang w:eastAsia="zh-CN"/>
              </w:rPr>
            </w:pPr>
            <w:r w:rsidRPr="00F6062E">
              <w:rPr>
                <w:rFonts w:ascii="Times" w:eastAsia="Times New Roman" w:hAnsi="Times" w:hint="eastAsia"/>
                <w:sz w:val="16"/>
                <w:szCs w:val="16"/>
                <w:lang w:eastAsia="zh-CN"/>
              </w:rPr>
              <w:t>F</w:t>
            </w:r>
            <w:r w:rsidRPr="00F6062E">
              <w:rPr>
                <w:rFonts w:ascii="Times" w:eastAsia="Times New Roman" w:hAnsi="Times"/>
                <w:sz w:val="16"/>
                <w:szCs w:val="16"/>
                <w:lang w:eastAsia="zh-CN"/>
              </w:rPr>
              <w:t xml:space="preserve">FS: </w:t>
            </w:r>
            <w:r w:rsidRPr="00F6062E">
              <w:rPr>
                <w:rFonts w:ascii="Times" w:eastAsia="Batang" w:hAnsi="Times"/>
                <w:sz w:val="16"/>
                <w:szCs w:val="16"/>
                <w:lang w:eastAsia="zh-CN"/>
              </w:rPr>
              <w:t>whether K is fixed as 1 or (pre-)configured</w:t>
            </w:r>
          </w:p>
          <w:p w14:paraId="7EDB0CD6" w14:textId="77777777" w:rsidR="00F6062E" w:rsidRPr="00F6062E" w:rsidRDefault="00F6062E" w:rsidP="00F6062E">
            <w:pPr>
              <w:numPr>
                <w:ilvl w:val="1"/>
                <w:numId w:val="14"/>
              </w:numPr>
              <w:spacing w:after="0"/>
              <w:rPr>
                <w:rFonts w:ascii="Times" w:eastAsia="Batang" w:hAnsi="Times"/>
                <w:color w:val="FF0000"/>
                <w:sz w:val="16"/>
                <w:szCs w:val="16"/>
                <w:lang w:eastAsia="zh-CN"/>
              </w:rPr>
            </w:pPr>
            <w:r w:rsidRPr="00F6062E">
              <w:rPr>
                <w:rFonts w:ascii="Times" w:eastAsia="Times New Roman" w:hAnsi="Times"/>
                <w:color w:val="FF0000"/>
                <w:sz w:val="16"/>
                <w:szCs w:val="16"/>
                <w:lang w:eastAsia="zh-CN"/>
              </w:rPr>
              <w:t>D</w:t>
            </w:r>
            <w:r w:rsidRPr="00F6062E">
              <w:rPr>
                <w:rFonts w:ascii="Times" w:eastAsia="Batang" w:hAnsi="Times"/>
                <w:color w:val="FF0000"/>
                <w:sz w:val="16"/>
                <w:szCs w:val="16"/>
                <w:lang w:eastAsia="zh-CN"/>
              </w:rPr>
              <w:t>iscuss whether one or both of the following alternatives are supported</w:t>
            </w:r>
          </w:p>
          <w:p w14:paraId="34886315" w14:textId="77777777" w:rsidR="00F6062E" w:rsidRPr="00F6062E" w:rsidRDefault="00F6062E" w:rsidP="00F6062E">
            <w:pPr>
              <w:numPr>
                <w:ilvl w:val="2"/>
                <w:numId w:val="14"/>
              </w:numPr>
              <w:spacing w:after="0"/>
              <w:rPr>
                <w:rFonts w:ascii="Times" w:eastAsia="Batang" w:hAnsi="Times"/>
                <w:color w:val="FF0000"/>
                <w:sz w:val="16"/>
                <w:szCs w:val="16"/>
                <w:lang w:eastAsia="zh-CN"/>
              </w:rPr>
            </w:pPr>
            <w:r w:rsidRPr="00F6062E">
              <w:rPr>
                <w:rFonts w:ascii="Times" w:eastAsia="Batang" w:hAnsi="Times"/>
                <w:color w:val="FF0000"/>
                <w:sz w:val="16"/>
                <w:szCs w:val="16"/>
                <w:lang w:eastAsia="zh-CN"/>
              </w:rPr>
              <w:t>Alt 1: 1 sub-channel is confined within 1 RB set</w:t>
            </w:r>
          </w:p>
          <w:p w14:paraId="6F4DE17C" w14:textId="77777777" w:rsidR="00F6062E" w:rsidRPr="00F6062E" w:rsidRDefault="00F6062E" w:rsidP="00F6062E">
            <w:pPr>
              <w:numPr>
                <w:ilvl w:val="2"/>
                <w:numId w:val="14"/>
              </w:numPr>
              <w:spacing w:after="0"/>
              <w:rPr>
                <w:rFonts w:ascii="Times" w:eastAsia="Batang" w:hAnsi="Times"/>
                <w:color w:val="FF0000"/>
                <w:sz w:val="16"/>
                <w:szCs w:val="16"/>
                <w:lang w:eastAsia="zh-CN"/>
              </w:rPr>
            </w:pPr>
            <w:r w:rsidRPr="00F6062E">
              <w:rPr>
                <w:rFonts w:ascii="Times" w:eastAsia="Batang" w:hAnsi="Times"/>
                <w:color w:val="FF0000"/>
                <w:sz w:val="16"/>
                <w:szCs w:val="16"/>
                <w:lang w:eastAsia="zh-CN"/>
              </w:rPr>
              <w:t>Alt 2: 1 sub-channel spans 1 or multiple RB set(s) belonging to a resource pool</w:t>
            </w:r>
          </w:p>
          <w:p w14:paraId="37EB6F3F" w14:textId="654F5B51" w:rsidR="00C94816" w:rsidRPr="00F6062E" w:rsidRDefault="00C94816" w:rsidP="00286786">
            <w:pPr>
              <w:spacing w:after="0"/>
              <w:rPr>
                <w:rFonts w:ascii="Times" w:eastAsia="SimSun" w:hAnsi="Times"/>
                <w:sz w:val="16"/>
                <w:szCs w:val="16"/>
                <w:lang w:eastAsia="zh-CN"/>
              </w:rPr>
            </w:pPr>
          </w:p>
          <w:p w14:paraId="64FD32DC" w14:textId="77777777" w:rsidR="00F6062E" w:rsidRPr="00F6062E" w:rsidRDefault="00F6062E" w:rsidP="00F6062E">
            <w:pPr>
              <w:spacing w:after="0"/>
              <w:jc w:val="both"/>
              <w:rPr>
                <w:rFonts w:ascii="Times" w:eastAsia="Batang" w:hAnsi="Times"/>
                <w:sz w:val="16"/>
                <w:szCs w:val="16"/>
                <w:lang w:eastAsia="en-US"/>
              </w:rPr>
            </w:pPr>
            <w:r w:rsidRPr="00F6062E">
              <w:rPr>
                <w:rFonts w:ascii="Times" w:eastAsia="Batang" w:hAnsi="Times"/>
                <w:b/>
                <w:bCs/>
                <w:iCs/>
                <w:sz w:val="16"/>
                <w:szCs w:val="16"/>
                <w:highlight w:val="green"/>
                <w:u w:val="single"/>
                <w:lang w:eastAsia="en-US"/>
              </w:rPr>
              <w:t>Agreement</w:t>
            </w:r>
          </w:p>
          <w:p w14:paraId="6095178F" w14:textId="77777777" w:rsidR="00F6062E" w:rsidRPr="00F6062E" w:rsidRDefault="00F6062E" w:rsidP="00F6062E">
            <w:pPr>
              <w:spacing w:after="0"/>
              <w:rPr>
                <w:rFonts w:ascii="Times" w:eastAsia="Batang" w:hAnsi="Times"/>
                <w:sz w:val="16"/>
                <w:szCs w:val="16"/>
                <w:lang w:eastAsia="en-US"/>
              </w:rPr>
            </w:pPr>
            <w:r w:rsidRPr="00F6062E">
              <w:rPr>
                <w:rFonts w:ascii="Times" w:eastAsia="Batang" w:hAnsi="Times"/>
                <w:sz w:val="16"/>
                <w:szCs w:val="16"/>
                <w:lang w:eastAsia="en-US"/>
              </w:rPr>
              <w:t>For interlace RB-based PSCCH/PSSCH transmission in SL-U:</w:t>
            </w:r>
          </w:p>
          <w:p w14:paraId="52B5A988" w14:textId="77777777" w:rsidR="00F6062E" w:rsidRPr="00F6062E" w:rsidRDefault="00F6062E" w:rsidP="00F6062E">
            <w:pPr>
              <w:numPr>
                <w:ilvl w:val="0"/>
                <w:numId w:val="21"/>
              </w:numPr>
              <w:snapToGrid w:val="0"/>
              <w:spacing w:after="0"/>
              <w:ind w:leftChars="100" w:left="600"/>
              <w:jc w:val="both"/>
              <w:rPr>
                <w:rFonts w:ascii="Times" w:eastAsia="Microsoft YaHei" w:hAnsi="Times"/>
                <w:sz w:val="16"/>
                <w:szCs w:val="16"/>
                <w:lang w:eastAsia="zh-CN"/>
              </w:rPr>
            </w:pPr>
            <w:r w:rsidRPr="00F6062E">
              <w:rPr>
                <w:rFonts w:ascii="Times" w:eastAsia="Batang" w:hAnsi="Times"/>
                <w:sz w:val="16"/>
                <w:szCs w:val="16"/>
                <w:lang w:eastAsia="x-none"/>
              </w:rPr>
              <w:t>Regarding 1</w:t>
            </w:r>
            <w:r w:rsidRPr="00F6062E">
              <w:rPr>
                <w:rFonts w:ascii="Times" w:eastAsia="Microsoft YaHei" w:hAnsi="Times"/>
                <w:sz w:val="16"/>
                <w:szCs w:val="16"/>
                <w:lang w:eastAsia="x-none"/>
              </w:rPr>
              <w:t xml:space="preserve"> sub-channel equals </w:t>
            </w:r>
            <w:r w:rsidRPr="00F6062E">
              <w:rPr>
                <w:rFonts w:ascii="Times" w:eastAsia="Microsoft YaHei" w:hAnsi="Times" w:hint="eastAsia"/>
                <w:sz w:val="16"/>
                <w:szCs w:val="16"/>
                <w:lang w:eastAsia="zh-CN"/>
              </w:rPr>
              <w:t>K</w:t>
            </w:r>
            <w:r w:rsidRPr="00F6062E">
              <w:rPr>
                <w:rFonts w:ascii="Times" w:eastAsia="Microsoft YaHei" w:hAnsi="Times"/>
                <w:sz w:val="16"/>
                <w:szCs w:val="16"/>
                <w:lang w:eastAsia="x-none"/>
              </w:rPr>
              <w:t xml:space="preserve"> interlace(s)</w:t>
            </w:r>
          </w:p>
          <w:p w14:paraId="1E35A56B" w14:textId="77777777" w:rsidR="00F6062E" w:rsidRPr="00F6062E" w:rsidRDefault="00F6062E" w:rsidP="00F6062E">
            <w:pPr>
              <w:numPr>
                <w:ilvl w:val="1"/>
                <w:numId w:val="21"/>
              </w:numPr>
              <w:snapToGrid w:val="0"/>
              <w:spacing w:after="0"/>
              <w:jc w:val="both"/>
              <w:rPr>
                <w:rFonts w:ascii="Times" w:eastAsia="Microsoft YaHei" w:hAnsi="Times"/>
                <w:sz w:val="16"/>
                <w:szCs w:val="16"/>
                <w:lang w:eastAsia="zh-CN"/>
              </w:rPr>
            </w:pPr>
            <w:r w:rsidRPr="00F6062E">
              <w:rPr>
                <w:rFonts w:ascii="Times" w:eastAsia="Microsoft YaHei" w:hAnsi="Times"/>
                <w:sz w:val="16"/>
                <w:szCs w:val="16"/>
                <w:lang w:eastAsia="x-none"/>
              </w:rPr>
              <w:t>At least K=1 and K=2 is supported</w:t>
            </w:r>
            <w:r w:rsidRPr="00F6062E">
              <w:rPr>
                <w:rFonts w:ascii="Times" w:eastAsia="Microsoft YaHei" w:hAnsi="Times"/>
                <w:sz w:val="16"/>
                <w:szCs w:val="16"/>
                <w:lang w:eastAsia="zh-CN"/>
              </w:rPr>
              <w:t xml:space="preserve"> for 15 kHz SCS</w:t>
            </w:r>
          </w:p>
          <w:p w14:paraId="0B17B9A3" w14:textId="77777777" w:rsidR="00F6062E" w:rsidRPr="00F6062E" w:rsidRDefault="00F6062E" w:rsidP="00F6062E">
            <w:pPr>
              <w:numPr>
                <w:ilvl w:val="1"/>
                <w:numId w:val="21"/>
              </w:numPr>
              <w:snapToGrid w:val="0"/>
              <w:spacing w:after="0"/>
              <w:jc w:val="both"/>
              <w:rPr>
                <w:rFonts w:ascii="Times" w:eastAsia="Microsoft YaHei" w:hAnsi="Times"/>
                <w:sz w:val="16"/>
                <w:szCs w:val="16"/>
                <w:lang w:eastAsia="zh-CN"/>
              </w:rPr>
            </w:pPr>
            <w:r w:rsidRPr="00F6062E">
              <w:rPr>
                <w:rFonts w:ascii="Times" w:eastAsia="Microsoft YaHei" w:hAnsi="Times"/>
                <w:sz w:val="16"/>
                <w:szCs w:val="16"/>
                <w:lang w:eastAsia="x-none"/>
              </w:rPr>
              <w:t>At least K=1 is supported</w:t>
            </w:r>
            <w:r w:rsidRPr="00F6062E">
              <w:rPr>
                <w:rFonts w:ascii="Times" w:eastAsia="Microsoft YaHei" w:hAnsi="Times"/>
                <w:sz w:val="16"/>
                <w:szCs w:val="16"/>
                <w:lang w:eastAsia="zh-CN"/>
              </w:rPr>
              <w:t xml:space="preserve"> for 30 kHz SCS</w:t>
            </w:r>
          </w:p>
          <w:p w14:paraId="189BA8B0" w14:textId="7EFACDD6" w:rsidR="00751DB1" w:rsidRPr="00F6062E" w:rsidRDefault="00F6062E" w:rsidP="00F6062E">
            <w:pPr>
              <w:numPr>
                <w:ilvl w:val="1"/>
                <w:numId w:val="21"/>
              </w:numPr>
              <w:snapToGrid w:val="0"/>
              <w:spacing w:after="0"/>
              <w:jc w:val="both"/>
              <w:rPr>
                <w:rFonts w:ascii="Times" w:eastAsia="Microsoft YaHei" w:hAnsi="Times"/>
                <w:sz w:val="16"/>
                <w:szCs w:val="16"/>
                <w:lang w:eastAsia="zh-CN"/>
              </w:rPr>
            </w:pPr>
            <w:r w:rsidRPr="00F6062E">
              <w:rPr>
                <w:rFonts w:ascii="Times" w:eastAsia="Microsoft YaHei" w:hAnsi="Times"/>
                <w:sz w:val="16"/>
                <w:szCs w:val="16"/>
                <w:lang w:eastAsia="x-none"/>
              </w:rPr>
              <w:t>FFS: details related to multiple RB sets</w:t>
            </w:r>
          </w:p>
        </w:tc>
      </w:tr>
    </w:tbl>
    <w:p w14:paraId="5C426D74" w14:textId="32D66EC8" w:rsidR="00C94816" w:rsidRDefault="00F6062E" w:rsidP="00C94816">
      <w:pPr>
        <w:spacing w:beforeLines="50" w:before="120" w:afterLines="50" w:after="120"/>
        <w:rPr>
          <w:sz w:val="22"/>
          <w:szCs w:val="18"/>
          <w:lang w:val="en-US"/>
        </w:rPr>
      </w:pPr>
      <w:r>
        <w:rPr>
          <w:rFonts w:hint="eastAsia"/>
          <w:sz w:val="22"/>
          <w:szCs w:val="18"/>
          <w:lang w:val="en-US"/>
        </w:rPr>
        <w:t>T</w:t>
      </w:r>
      <w:r>
        <w:rPr>
          <w:sz w:val="22"/>
          <w:szCs w:val="18"/>
          <w:lang w:val="en-US"/>
        </w:rPr>
        <w:t>here was discussion on relationship between sub-channel and interlace at the last meeting, and K values for each sub-channel were agreed. Meanwhile, whether each sub-channel is confined with</w:t>
      </w:r>
      <w:r w:rsidR="00474AB6">
        <w:rPr>
          <w:sz w:val="22"/>
          <w:szCs w:val="18"/>
          <w:lang w:val="en-US"/>
        </w:rPr>
        <w:t>ing a single RB set or can be defined across multiple RB sets has not been concluded yet. Alt 1 vs Alt 2 can be illustrated as below.</w:t>
      </w:r>
    </w:p>
    <w:p w14:paraId="1581A3CA" w14:textId="486F2EBB" w:rsidR="00474AB6" w:rsidRDefault="006B1878" w:rsidP="00C94816">
      <w:pPr>
        <w:spacing w:beforeLines="50" w:before="120" w:afterLines="50" w:after="120"/>
        <w:rPr>
          <w:sz w:val="22"/>
          <w:szCs w:val="18"/>
          <w:lang w:val="en-US"/>
        </w:rPr>
      </w:pPr>
      <w:r w:rsidRPr="006B1878">
        <w:rPr>
          <w:noProof/>
        </w:rPr>
        <w:drawing>
          <wp:inline distT="0" distB="0" distL="0" distR="0" wp14:anchorId="66A2EFA7" wp14:editId="07B0B429">
            <wp:extent cx="6332220" cy="2771140"/>
            <wp:effectExtent l="0" t="0" r="0" b="0"/>
            <wp:docPr id="23" name="図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332220" cy="2771140"/>
                    </a:xfrm>
                    <a:prstGeom prst="rect">
                      <a:avLst/>
                    </a:prstGeom>
                    <a:noFill/>
                    <a:ln>
                      <a:noFill/>
                    </a:ln>
                  </pic:spPr>
                </pic:pic>
              </a:graphicData>
            </a:graphic>
          </wp:inline>
        </w:drawing>
      </w:r>
    </w:p>
    <w:p w14:paraId="3FC82E9B" w14:textId="34ADF05F" w:rsidR="006B1878" w:rsidRDefault="006B1878" w:rsidP="006B1878">
      <w:pPr>
        <w:spacing w:beforeLines="50" w:before="120" w:afterLines="50" w:after="120"/>
        <w:jc w:val="center"/>
        <w:rPr>
          <w:sz w:val="22"/>
          <w:szCs w:val="18"/>
          <w:lang w:val="en-US"/>
        </w:rPr>
      </w:pPr>
      <w:r>
        <w:rPr>
          <w:rFonts w:hint="eastAsia"/>
          <w:sz w:val="22"/>
          <w:szCs w:val="18"/>
          <w:lang w:val="en-US"/>
        </w:rPr>
        <w:t>F</w:t>
      </w:r>
      <w:r>
        <w:rPr>
          <w:sz w:val="22"/>
          <w:szCs w:val="18"/>
          <w:lang w:val="en-US"/>
        </w:rPr>
        <w:t>ig.5:</w:t>
      </w:r>
      <w:r w:rsidR="002F2220">
        <w:rPr>
          <w:sz w:val="22"/>
          <w:szCs w:val="18"/>
          <w:lang w:val="en-US"/>
        </w:rPr>
        <w:t xml:space="preserve"> Alternatives for sub-channel definition</w:t>
      </w:r>
      <w:r w:rsidR="008413EA">
        <w:rPr>
          <w:sz w:val="22"/>
          <w:szCs w:val="18"/>
          <w:lang w:val="en-US"/>
        </w:rPr>
        <w:t>.</w:t>
      </w:r>
    </w:p>
    <w:p w14:paraId="1F607506" w14:textId="4E71CAF0" w:rsidR="00C94816" w:rsidRDefault="00474AB6" w:rsidP="00C94816">
      <w:pPr>
        <w:spacing w:beforeLines="50" w:before="120" w:afterLines="50" w:after="120"/>
        <w:rPr>
          <w:sz w:val="22"/>
          <w:szCs w:val="18"/>
          <w:lang w:val="en-US"/>
        </w:rPr>
      </w:pPr>
      <w:r w:rsidRPr="00474AB6">
        <w:rPr>
          <w:sz w:val="22"/>
          <w:szCs w:val="18"/>
          <w:lang w:val="en-US"/>
        </w:rPr>
        <w:t>In Alt 1, each transmission with a small number of sub-channels is performed at an RB-set. After LBT only at the LBT channel corresponding to the RB-set, the UE can perform the transmission. In other words, LBT at other LBT channel is unnecessary for this transmission. Probability of LBT failure can be lower and excessive channel occupation can be avoided, compared to Alt 2 since any PSCCH/PSSCH transmission in Alt 2 will use multiple RB sets and thereby LBT at multiple LBT channels is always required.</w:t>
      </w:r>
    </w:p>
    <w:p w14:paraId="56C39871" w14:textId="77777777" w:rsidR="00474AB6" w:rsidRDefault="00474AB6" w:rsidP="00474AB6">
      <w:pPr>
        <w:spacing w:before="50" w:afterLines="50" w:after="120"/>
        <w:rPr>
          <w:rFonts w:eastAsiaTheme="minorEastAsia"/>
          <w:b/>
          <w:sz w:val="22"/>
          <w:u w:val="single"/>
          <w:lang w:val="en-US"/>
        </w:rPr>
      </w:pPr>
      <w:r>
        <w:rPr>
          <w:rFonts w:eastAsiaTheme="minorEastAsia"/>
          <w:b/>
          <w:sz w:val="22"/>
          <w:u w:val="single"/>
          <w:lang w:val="en-US"/>
        </w:rPr>
        <w:t>Observation 2:</w:t>
      </w:r>
    </w:p>
    <w:p w14:paraId="28BC0E87" w14:textId="77777777" w:rsidR="00474AB6" w:rsidRPr="00A406D2" w:rsidRDefault="00474AB6" w:rsidP="00474AB6">
      <w:pPr>
        <w:numPr>
          <w:ilvl w:val="0"/>
          <w:numId w:val="9"/>
        </w:numPr>
        <w:spacing w:before="50" w:afterLines="50" w:after="120"/>
        <w:rPr>
          <w:rFonts w:eastAsiaTheme="minorEastAsia"/>
          <w:b/>
          <w:bCs/>
          <w:iCs/>
          <w:sz w:val="22"/>
          <w:lang w:val="en-US"/>
        </w:rPr>
      </w:pPr>
      <w:r w:rsidRPr="00DA735C">
        <w:rPr>
          <w:rFonts w:eastAsiaTheme="minorEastAsia"/>
          <w:b/>
          <w:bCs/>
          <w:iCs/>
          <w:sz w:val="22"/>
          <w:lang w:val="en-US"/>
        </w:rPr>
        <w:t xml:space="preserve">A </w:t>
      </w:r>
      <w:r>
        <w:rPr>
          <w:rFonts w:eastAsiaTheme="minorEastAsia"/>
          <w:b/>
          <w:bCs/>
          <w:iCs/>
          <w:sz w:val="22"/>
          <w:lang w:val="en-US"/>
        </w:rPr>
        <w:t>sub-channel</w:t>
      </w:r>
      <w:r w:rsidRPr="00DA735C">
        <w:rPr>
          <w:rFonts w:eastAsiaTheme="minorEastAsia"/>
          <w:b/>
          <w:bCs/>
          <w:iCs/>
          <w:sz w:val="22"/>
          <w:lang w:val="en-US"/>
        </w:rPr>
        <w:t xml:space="preserve"> composed of PRBs belonging to only a same RB set </w:t>
      </w:r>
      <w:r>
        <w:rPr>
          <w:rFonts w:eastAsiaTheme="minorEastAsia"/>
          <w:b/>
          <w:bCs/>
          <w:iCs/>
          <w:sz w:val="22"/>
          <w:lang w:val="en-US"/>
        </w:rPr>
        <w:t>can achieve lower probability of LBT failure for each transmission and can avoid excessive channel occupation.</w:t>
      </w:r>
    </w:p>
    <w:p w14:paraId="518624F6" w14:textId="2B05E1FF" w:rsidR="00474AB6" w:rsidRDefault="00474AB6" w:rsidP="00474AB6">
      <w:pPr>
        <w:spacing w:before="50" w:afterLines="50" w:after="120"/>
        <w:rPr>
          <w:rFonts w:eastAsiaTheme="minorEastAsia"/>
          <w:b/>
          <w:sz w:val="22"/>
          <w:u w:val="single"/>
          <w:lang w:val="en-US"/>
        </w:rPr>
      </w:pPr>
      <w:r>
        <w:rPr>
          <w:rFonts w:eastAsiaTheme="minorEastAsia"/>
          <w:b/>
          <w:sz w:val="22"/>
          <w:u w:val="single"/>
          <w:lang w:val="en-US"/>
        </w:rPr>
        <w:t>Proposal 6:</w:t>
      </w:r>
    </w:p>
    <w:p w14:paraId="2244DBFE" w14:textId="77777777" w:rsidR="00474AB6" w:rsidRPr="004E0BB4" w:rsidRDefault="00474AB6" w:rsidP="00474AB6">
      <w:pPr>
        <w:numPr>
          <w:ilvl w:val="0"/>
          <w:numId w:val="9"/>
        </w:numPr>
        <w:spacing w:before="50" w:afterLines="50" w:after="120"/>
        <w:rPr>
          <w:rFonts w:eastAsiaTheme="minorEastAsia"/>
          <w:i/>
          <w:sz w:val="22"/>
          <w:lang w:val="en-US"/>
        </w:rPr>
      </w:pPr>
      <w:r w:rsidRPr="0084023C">
        <w:rPr>
          <w:rFonts w:eastAsiaTheme="minorEastAsia"/>
          <w:b/>
          <w:bCs/>
          <w:iCs/>
          <w:sz w:val="22"/>
        </w:rPr>
        <w:t xml:space="preserve">For interlaced RB-based structure in a </w:t>
      </w:r>
      <w:r>
        <w:rPr>
          <w:rFonts w:eastAsiaTheme="minorEastAsia"/>
          <w:b/>
          <w:bCs/>
          <w:iCs/>
          <w:sz w:val="22"/>
        </w:rPr>
        <w:t>resource pool</w:t>
      </w:r>
      <w:r w:rsidRPr="0084023C">
        <w:rPr>
          <w:rFonts w:eastAsiaTheme="minorEastAsia"/>
          <w:b/>
          <w:bCs/>
          <w:iCs/>
          <w:sz w:val="22"/>
        </w:rPr>
        <w:t xml:space="preserve"> with multiple RB sets</w:t>
      </w:r>
      <w:r>
        <w:rPr>
          <w:rFonts w:eastAsiaTheme="minorEastAsia"/>
          <w:b/>
          <w:bCs/>
          <w:iCs/>
          <w:sz w:val="22"/>
        </w:rPr>
        <w:t>, e</w:t>
      </w:r>
      <w:r w:rsidRPr="004E0BB4">
        <w:rPr>
          <w:rFonts w:eastAsiaTheme="minorEastAsia"/>
          <w:b/>
          <w:bCs/>
          <w:iCs/>
          <w:sz w:val="22"/>
        </w:rPr>
        <w:t xml:space="preserve">ach </w:t>
      </w:r>
      <w:r>
        <w:rPr>
          <w:rFonts w:eastAsiaTheme="minorEastAsia"/>
          <w:b/>
          <w:bCs/>
          <w:iCs/>
          <w:sz w:val="22"/>
        </w:rPr>
        <w:t>sub-channel</w:t>
      </w:r>
      <w:r w:rsidRPr="004E0BB4">
        <w:rPr>
          <w:rFonts w:eastAsiaTheme="minorEastAsia"/>
          <w:b/>
          <w:bCs/>
          <w:iCs/>
          <w:sz w:val="22"/>
        </w:rPr>
        <w:t xml:space="preserve"> is composed of PRBs belonging to</w:t>
      </w:r>
      <w:r w:rsidRPr="006B1D70">
        <w:rPr>
          <w:rFonts w:eastAsiaTheme="minorEastAsia"/>
          <w:b/>
          <w:bCs/>
          <w:iCs/>
          <w:sz w:val="22"/>
        </w:rPr>
        <w:t xml:space="preserve"> </w:t>
      </w:r>
      <w:r w:rsidRPr="004E0BB4">
        <w:rPr>
          <w:rFonts w:eastAsiaTheme="minorEastAsia"/>
          <w:b/>
          <w:bCs/>
          <w:iCs/>
          <w:sz w:val="22"/>
        </w:rPr>
        <w:t>only a same RB set</w:t>
      </w:r>
      <w:r>
        <w:rPr>
          <w:rFonts w:eastAsiaTheme="minorEastAsia"/>
          <w:b/>
          <w:bCs/>
          <w:iCs/>
          <w:sz w:val="22"/>
        </w:rPr>
        <w:t xml:space="preserve"> (i.e., support Alt 1)</w:t>
      </w:r>
      <w:r w:rsidRPr="004E0BB4">
        <w:rPr>
          <w:rFonts w:eastAsiaTheme="minorEastAsia"/>
          <w:b/>
          <w:bCs/>
          <w:iCs/>
          <w:sz w:val="22"/>
        </w:rPr>
        <w:t>.</w:t>
      </w:r>
    </w:p>
    <w:p w14:paraId="7E833678" w14:textId="0ACD9F45" w:rsidR="00474AB6" w:rsidRPr="00474AB6" w:rsidRDefault="00474AB6" w:rsidP="00C94816">
      <w:pPr>
        <w:spacing w:beforeLines="50" w:before="120" w:afterLines="50" w:after="120"/>
        <w:rPr>
          <w:sz w:val="22"/>
          <w:szCs w:val="18"/>
          <w:lang w:val="en-US"/>
        </w:rPr>
      </w:pPr>
    </w:p>
    <w:p w14:paraId="0D63CF58" w14:textId="77777777" w:rsidR="00474AB6" w:rsidRPr="00474AB6" w:rsidRDefault="00474AB6" w:rsidP="00C94816">
      <w:pPr>
        <w:spacing w:beforeLines="50" w:before="120" w:afterLines="50" w:after="120"/>
        <w:rPr>
          <w:sz w:val="22"/>
          <w:szCs w:val="18"/>
          <w:lang w:val="en-US"/>
        </w:rPr>
      </w:pPr>
    </w:p>
    <w:p w14:paraId="3752AC3B" w14:textId="35DAFBEF" w:rsidR="00C94816" w:rsidRPr="00524AC1" w:rsidRDefault="0042290D" w:rsidP="00C94816">
      <w:pPr>
        <w:keepNext/>
        <w:numPr>
          <w:ilvl w:val="2"/>
          <w:numId w:val="8"/>
        </w:numPr>
        <w:tabs>
          <w:tab w:val="left" w:pos="0"/>
        </w:tabs>
        <w:spacing w:before="240" w:after="120"/>
        <w:jc w:val="both"/>
        <w:outlineLvl w:val="2"/>
        <w:rPr>
          <w:rFonts w:ascii="Arial" w:eastAsia="DengXian" w:hAnsi="Arial"/>
          <w:b/>
          <w:kern w:val="28"/>
          <w:sz w:val="22"/>
          <w:szCs w:val="22"/>
          <w:lang w:val="en-US" w:eastAsia="zh-CN"/>
        </w:rPr>
      </w:pPr>
      <w:r>
        <w:rPr>
          <w:rFonts w:ascii="Arial" w:eastAsia="DengXian" w:hAnsi="Arial"/>
          <w:b/>
          <w:bCs/>
          <w:kern w:val="28"/>
          <w:sz w:val="22"/>
          <w:szCs w:val="22"/>
          <w:lang w:eastAsia="zh-CN"/>
        </w:rPr>
        <w:t>Maximum 2 candidate starting symbols</w:t>
      </w:r>
    </w:p>
    <w:tbl>
      <w:tblPr>
        <w:tblStyle w:val="afc"/>
        <w:tblW w:w="0" w:type="auto"/>
        <w:tblLook w:val="04A0" w:firstRow="1" w:lastRow="0" w:firstColumn="1" w:lastColumn="0" w:noHBand="0" w:noVBand="1"/>
      </w:tblPr>
      <w:tblGrid>
        <w:gridCol w:w="9962"/>
      </w:tblGrid>
      <w:tr w:rsidR="00C94816" w:rsidRPr="00FF5D29" w14:paraId="73B6EF8B" w14:textId="77777777" w:rsidTr="00290E98">
        <w:tc>
          <w:tcPr>
            <w:tcW w:w="9962" w:type="dxa"/>
          </w:tcPr>
          <w:p w14:paraId="41C2F291" w14:textId="77777777" w:rsidR="00FF5D29" w:rsidRPr="00FF5D29" w:rsidRDefault="00FF5D29" w:rsidP="00FF5D29">
            <w:pPr>
              <w:spacing w:after="0"/>
              <w:rPr>
                <w:rFonts w:ascii="Times" w:eastAsia="Microsoft YaHei" w:hAnsi="Times"/>
                <w:b/>
                <w:sz w:val="16"/>
                <w:szCs w:val="21"/>
                <w:lang w:eastAsia="zh-CN"/>
              </w:rPr>
            </w:pPr>
            <w:r w:rsidRPr="00FF5D29">
              <w:rPr>
                <w:rFonts w:ascii="Times" w:eastAsia="Batang" w:hAnsi="Times"/>
                <w:b/>
                <w:sz w:val="16"/>
                <w:szCs w:val="21"/>
                <w:highlight w:val="darkYellow"/>
                <w:lang w:eastAsia="zh-CN"/>
              </w:rPr>
              <w:t>Working assumption:</w:t>
            </w:r>
            <w:r w:rsidRPr="00FF5D29">
              <w:rPr>
                <w:rFonts w:ascii="Times" w:eastAsia="Batang" w:hAnsi="Times"/>
                <w:b/>
                <w:sz w:val="16"/>
                <w:szCs w:val="21"/>
                <w:lang w:eastAsia="zh-CN"/>
              </w:rPr>
              <w:t xml:space="preserve"> </w:t>
            </w:r>
          </w:p>
          <w:p w14:paraId="6EE08A20" w14:textId="77777777" w:rsidR="00FF5D29" w:rsidRPr="00FF5D29" w:rsidRDefault="00FF5D29" w:rsidP="00FF5D29">
            <w:pPr>
              <w:spacing w:after="0"/>
              <w:rPr>
                <w:rFonts w:ascii="Times" w:eastAsia="Batang" w:hAnsi="Times"/>
                <w:sz w:val="16"/>
                <w:szCs w:val="21"/>
                <w:lang w:eastAsia="x-none"/>
              </w:rPr>
            </w:pPr>
            <w:r w:rsidRPr="00FF5D29">
              <w:rPr>
                <w:rFonts w:ascii="Times" w:eastAsia="Batang" w:hAnsi="Times"/>
                <w:sz w:val="16"/>
                <w:szCs w:val="21"/>
                <w:lang w:eastAsia="x-none"/>
              </w:rPr>
              <w:t>Support maximum 2 candidate starting symbols within a slot for a PSCCH/PSSCH transmission.</w:t>
            </w:r>
          </w:p>
          <w:p w14:paraId="371FEB95" w14:textId="77777777" w:rsidR="00FF5D29" w:rsidRPr="00FF5D29" w:rsidRDefault="00FF5D29" w:rsidP="00FF5D29">
            <w:pPr>
              <w:numPr>
                <w:ilvl w:val="0"/>
                <w:numId w:val="21"/>
              </w:numPr>
              <w:snapToGrid w:val="0"/>
              <w:spacing w:after="0"/>
              <w:ind w:leftChars="100" w:left="600"/>
              <w:jc w:val="both"/>
              <w:rPr>
                <w:rFonts w:ascii="Times" w:eastAsia="Microsoft YaHei" w:hAnsi="Times"/>
                <w:sz w:val="16"/>
                <w:szCs w:val="21"/>
                <w:lang w:eastAsia="zh-CN"/>
              </w:rPr>
            </w:pPr>
            <w:r w:rsidRPr="00FF5D29">
              <w:rPr>
                <w:rFonts w:ascii="Times" w:eastAsia="Microsoft YaHei" w:hAnsi="Times"/>
                <w:sz w:val="16"/>
                <w:szCs w:val="21"/>
                <w:lang w:eastAsia="zh-CN"/>
              </w:rPr>
              <w:t>RAN1 strives to have unified design for PSCCH/PSSCH transmission from 1</w:t>
            </w:r>
            <w:r w:rsidRPr="00FF5D29">
              <w:rPr>
                <w:rFonts w:ascii="Times" w:eastAsia="Microsoft YaHei" w:hAnsi="Times"/>
                <w:sz w:val="16"/>
                <w:szCs w:val="21"/>
                <w:vertAlign w:val="superscript"/>
                <w:lang w:eastAsia="zh-CN"/>
              </w:rPr>
              <w:t>st</w:t>
            </w:r>
            <w:r w:rsidRPr="00FF5D29">
              <w:rPr>
                <w:rFonts w:ascii="Times" w:eastAsia="Microsoft YaHei" w:hAnsi="Times"/>
                <w:sz w:val="16"/>
                <w:szCs w:val="21"/>
                <w:lang w:eastAsia="zh-CN"/>
              </w:rPr>
              <w:t xml:space="preserve"> or 2</w:t>
            </w:r>
            <w:r w:rsidRPr="00FF5D29">
              <w:rPr>
                <w:rFonts w:ascii="Times" w:eastAsia="Microsoft YaHei" w:hAnsi="Times"/>
                <w:sz w:val="16"/>
                <w:szCs w:val="21"/>
                <w:vertAlign w:val="superscript"/>
                <w:lang w:eastAsia="zh-CN"/>
              </w:rPr>
              <w:t>nd</w:t>
            </w:r>
            <w:r w:rsidRPr="00FF5D29">
              <w:rPr>
                <w:rFonts w:ascii="Times" w:eastAsia="Microsoft YaHei" w:hAnsi="Times"/>
                <w:sz w:val="16"/>
                <w:szCs w:val="21"/>
                <w:lang w:eastAsia="zh-CN"/>
              </w:rPr>
              <w:t xml:space="preserve"> starting symbol</w:t>
            </w:r>
          </w:p>
          <w:p w14:paraId="5E9D73A4" w14:textId="77777777" w:rsidR="00FF5D29" w:rsidRPr="00FF5D29" w:rsidRDefault="00FF5D29" w:rsidP="00FF5D29">
            <w:pPr>
              <w:numPr>
                <w:ilvl w:val="0"/>
                <w:numId w:val="21"/>
              </w:numPr>
              <w:snapToGrid w:val="0"/>
              <w:spacing w:after="0"/>
              <w:ind w:leftChars="100" w:left="600"/>
              <w:jc w:val="both"/>
              <w:rPr>
                <w:rFonts w:ascii="Times" w:eastAsia="Microsoft YaHei" w:hAnsi="Times"/>
                <w:sz w:val="16"/>
                <w:szCs w:val="21"/>
                <w:lang w:eastAsia="zh-CN"/>
              </w:rPr>
            </w:pPr>
            <w:r w:rsidRPr="00FF5D29">
              <w:rPr>
                <w:rFonts w:ascii="Times" w:eastAsia="Microsoft YaHei" w:hAnsi="Times"/>
                <w:sz w:val="16"/>
                <w:szCs w:val="21"/>
                <w:lang w:eastAsia="zh-CN"/>
              </w:rPr>
              <w:t>The candidate starting symbol(s) are intended for AGC purpose</w:t>
            </w:r>
          </w:p>
          <w:p w14:paraId="596A437A" w14:textId="77777777" w:rsidR="00FF5D29" w:rsidRPr="00FF5D29" w:rsidRDefault="00FF5D29" w:rsidP="00FF5D29">
            <w:pPr>
              <w:numPr>
                <w:ilvl w:val="1"/>
                <w:numId w:val="21"/>
              </w:numPr>
              <w:snapToGrid w:val="0"/>
              <w:spacing w:after="0"/>
              <w:jc w:val="both"/>
              <w:rPr>
                <w:rFonts w:ascii="Times" w:eastAsia="Microsoft YaHei" w:hAnsi="Times"/>
                <w:sz w:val="16"/>
                <w:szCs w:val="21"/>
                <w:lang w:eastAsia="zh-CN"/>
              </w:rPr>
            </w:pPr>
            <w:r w:rsidRPr="00FF5D29">
              <w:rPr>
                <w:rFonts w:ascii="Times" w:eastAsia="Microsoft YaHei" w:hAnsi="Times"/>
                <w:sz w:val="16"/>
                <w:szCs w:val="21"/>
                <w:lang w:eastAsia="zh-CN"/>
              </w:rPr>
              <w:t>FFS: other potential uses of the candidate starting symbol(s)</w:t>
            </w:r>
          </w:p>
          <w:p w14:paraId="5CAB848C" w14:textId="77777777" w:rsidR="00FF5D29" w:rsidRPr="00FF5D29" w:rsidRDefault="00FF5D29" w:rsidP="00FF5D29">
            <w:pPr>
              <w:numPr>
                <w:ilvl w:val="0"/>
                <w:numId w:val="21"/>
              </w:numPr>
              <w:snapToGrid w:val="0"/>
              <w:spacing w:after="0"/>
              <w:ind w:leftChars="100" w:left="600"/>
              <w:jc w:val="both"/>
              <w:rPr>
                <w:rFonts w:ascii="Times" w:eastAsia="Microsoft YaHei" w:hAnsi="Times"/>
                <w:sz w:val="16"/>
                <w:szCs w:val="21"/>
                <w:lang w:eastAsia="zh-CN"/>
              </w:rPr>
            </w:pPr>
            <w:r w:rsidRPr="00FF5D29">
              <w:rPr>
                <w:rFonts w:ascii="Times" w:eastAsia="Microsoft YaHei" w:hAnsi="Times"/>
                <w:sz w:val="16"/>
                <w:szCs w:val="21"/>
                <w:lang w:eastAsia="zh-CN"/>
              </w:rPr>
              <w:t>FFS other details, e.g., applicable scenarios (including SCS), position of 2nd starting symbol, TBS determination, PSCCH blind decoding complexity, processing time constraints, etc.</w:t>
            </w:r>
          </w:p>
          <w:p w14:paraId="79A6166B" w14:textId="768B762E" w:rsidR="00C94816" w:rsidRPr="00FF5D29" w:rsidRDefault="00FF5D29" w:rsidP="00290E98">
            <w:pPr>
              <w:numPr>
                <w:ilvl w:val="0"/>
                <w:numId w:val="21"/>
              </w:numPr>
              <w:snapToGrid w:val="0"/>
              <w:spacing w:after="0"/>
              <w:ind w:leftChars="100" w:left="600"/>
              <w:jc w:val="both"/>
              <w:rPr>
                <w:rFonts w:ascii="Times" w:eastAsia="Microsoft YaHei" w:hAnsi="Times"/>
                <w:sz w:val="16"/>
                <w:szCs w:val="21"/>
                <w:lang w:eastAsia="zh-CN"/>
              </w:rPr>
            </w:pPr>
            <w:r w:rsidRPr="00FF5D29">
              <w:rPr>
                <w:rFonts w:ascii="Times" w:eastAsia="Microsoft YaHei" w:hAnsi="Times"/>
                <w:sz w:val="16"/>
                <w:szCs w:val="21"/>
                <w:lang w:eastAsia="zh-CN"/>
              </w:rPr>
              <w:t>FFS whether 2 candidate starting symbols is also supported for slots with PSFCH</w:t>
            </w:r>
          </w:p>
        </w:tc>
      </w:tr>
    </w:tbl>
    <w:p w14:paraId="4C109E42" w14:textId="1789EF84" w:rsidR="00C94816" w:rsidRDefault="002303AC" w:rsidP="00C94816">
      <w:pPr>
        <w:spacing w:beforeLines="50" w:before="120" w:afterLines="50" w:after="120"/>
        <w:rPr>
          <w:sz w:val="22"/>
          <w:szCs w:val="18"/>
          <w:lang w:val="en-US"/>
        </w:rPr>
      </w:pPr>
      <w:r>
        <w:rPr>
          <w:sz w:val="22"/>
          <w:szCs w:val="18"/>
          <w:lang w:val="en-US"/>
        </w:rPr>
        <w:t>Maximum 2 candidate starting symbols were agreed</w:t>
      </w:r>
      <w:r w:rsidR="00A327E7">
        <w:rPr>
          <w:sz w:val="22"/>
          <w:szCs w:val="18"/>
          <w:lang w:val="en-US"/>
        </w:rPr>
        <w:t xml:space="preserve"> as a working assumption in order</w:t>
      </w:r>
      <w:r>
        <w:rPr>
          <w:sz w:val="22"/>
          <w:szCs w:val="18"/>
          <w:lang w:val="en-US"/>
        </w:rPr>
        <w:t xml:space="preserve"> to solve resource efficiency issue due to transmission cancellation due to LBT failure. For this mechanism, we think there are at least four issues to be discussed.</w:t>
      </w:r>
    </w:p>
    <w:p w14:paraId="3934C9FA" w14:textId="69C17916" w:rsidR="002303AC" w:rsidRPr="002303AC" w:rsidRDefault="002303AC" w:rsidP="002303AC">
      <w:pPr>
        <w:pStyle w:val="afe"/>
        <w:numPr>
          <w:ilvl w:val="0"/>
          <w:numId w:val="12"/>
        </w:numPr>
        <w:spacing w:beforeLines="50" w:before="120" w:afterLines="50" w:after="120"/>
        <w:ind w:leftChars="0"/>
        <w:rPr>
          <w:sz w:val="22"/>
          <w:szCs w:val="18"/>
          <w:lang w:val="en-US"/>
        </w:rPr>
      </w:pPr>
      <w:r w:rsidRPr="002303AC">
        <w:rPr>
          <w:sz w:val="22"/>
          <w:szCs w:val="18"/>
          <w:lang w:val="en-US"/>
        </w:rPr>
        <w:t>Availability</w:t>
      </w:r>
    </w:p>
    <w:p w14:paraId="19829C2B" w14:textId="592810F6" w:rsidR="00A327E7" w:rsidRDefault="00A327E7" w:rsidP="00C94816">
      <w:pPr>
        <w:spacing w:beforeLines="50" w:before="120" w:afterLines="50" w:after="120"/>
        <w:rPr>
          <w:sz w:val="22"/>
          <w:szCs w:val="18"/>
        </w:rPr>
      </w:pPr>
      <w:r>
        <w:rPr>
          <w:rFonts w:hint="eastAsia"/>
          <w:sz w:val="22"/>
          <w:szCs w:val="18"/>
          <w:lang w:val="en-US"/>
        </w:rPr>
        <w:t>A</w:t>
      </w:r>
      <w:r>
        <w:rPr>
          <w:sz w:val="22"/>
          <w:szCs w:val="18"/>
          <w:lang w:val="en-US"/>
        </w:rPr>
        <w:t xml:space="preserve">lthough a mechanism of max 2 candidate starting symbols was agreed, our understanding is that </w:t>
      </w:r>
      <w:r>
        <w:rPr>
          <w:sz w:val="22"/>
          <w:szCs w:val="18"/>
        </w:rPr>
        <w:t>a</w:t>
      </w:r>
      <w:r w:rsidRPr="00A327E7">
        <w:rPr>
          <w:sz w:val="22"/>
          <w:szCs w:val="18"/>
        </w:rPr>
        <w:t>llowing TX from the 2</w:t>
      </w:r>
      <w:r w:rsidRPr="00A327E7">
        <w:rPr>
          <w:sz w:val="22"/>
          <w:szCs w:val="18"/>
          <w:vertAlign w:val="superscript"/>
        </w:rPr>
        <w:t>nd</w:t>
      </w:r>
      <w:r w:rsidRPr="00A327E7">
        <w:rPr>
          <w:sz w:val="22"/>
          <w:szCs w:val="18"/>
        </w:rPr>
        <w:t xml:space="preserve"> starting position</w:t>
      </w:r>
      <w:r>
        <w:rPr>
          <w:sz w:val="22"/>
          <w:szCs w:val="18"/>
        </w:rPr>
        <w:t xml:space="preserve"> without any restriction was not intended. For example, allowing TX </w:t>
      </w:r>
      <w:r w:rsidRPr="00A327E7">
        <w:rPr>
          <w:sz w:val="22"/>
          <w:szCs w:val="18"/>
        </w:rPr>
        <w:t>from the 2</w:t>
      </w:r>
      <w:r w:rsidRPr="00A327E7">
        <w:rPr>
          <w:sz w:val="22"/>
          <w:szCs w:val="18"/>
          <w:vertAlign w:val="superscript"/>
        </w:rPr>
        <w:t>nd</w:t>
      </w:r>
      <w:r w:rsidRPr="00A327E7">
        <w:rPr>
          <w:sz w:val="22"/>
          <w:szCs w:val="18"/>
        </w:rPr>
        <w:t xml:space="preserve"> starting position</w:t>
      </w:r>
      <w:r>
        <w:rPr>
          <w:sz w:val="22"/>
          <w:szCs w:val="18"/>
        </w:rPr>
        <w:t xml:space="preserve"> </w:t>
      </w:r>
      <w:r w:rsidRPr="00A327E7">
        <w:rPr>
          <w:sz w:val="22"/>
          <w:szCs w:val="18"/>
        </w:rPr>
        <w:t>without TX attempt from the 1</w:t>
      </w:r>
      <w:r w:rsidRPr="00A327E7">
        <w:rPr>
          <w:sz w:val="22"/>
          <w:szCs w:val="18"/>
          <w:vertAlign w:val="superscript"/>
        </w:rPr>
        <w:t>st</w:t>
      </w:r>
      <w:r w:rsidRPr="00A327E7">
        <w:rPr>
          <w:sz w:val="22"/>
          <w:szCs w:val="18"/>
        </w:rPr>
        <w:t xml:space="preserve"> starting position</w:t>
      </w:r>
      <w:r>
        <w:rPr>
          <w:sz w:val="22"/>
          <w:szCs w:val="18"/>
        </w:rPr>
        <w:t xml:space="preserve"> is not reasonable way </w:t>
      </w:r>
      <w:r w:rsidR="00580408">
        <w:rPr>
          <w:sz w:val="22"/>
          <w:szCs w:val="18"/>
        </w:rPr>
        <w:t>in consideration of the abovementioned motivation of this feature. Besides, d</w:t>
      </w:r>
      <w:r w:rsidR="00580408" w:rsidRPr="00580408">
        <w:rPr>
          <w:sz w:val="22"/>
          <w:szCs w:val="18"/>
        </w:rPr>
        <w:t xml:space="preserve">efining structure for all </w:t>
      </w:r>
      <w:proofErr w:type="spellStart"/>
      <w:r w:rsidR="00580408" w:rsidRPr="00580408">
        <w:rPr>
          <w:sz w:val="22"/>
          <w:szCs w:val="18"/>
        </w:rPr>
        <w:t>sl-LengthSymbols</w:t>
      </w:r>
      <w:proofErr w:type="spellEnd"/>
      <w:r w:rsidR="00580408" w:rsidRPr="00580408">
        <w:rPr>
          <w:sz w:val="22"/>
          <w:szCs w:val="18"/>
        </w:rPr>
        <w:t xml:space="preserve"> values is not preferred from workload perspective compared to efficiency</w:t>
      </w:r>
      <w:r w:rsidR="00580408">
        <w:rPr>
          <w:sz w:val="22"/>
          <w:szCs w:val="18"/>
        </w:rPr>
        <w:t xml:space="preserve">. In SL-U, </w:t>
      </w:r>
      <w:proofErr w:type="spellStart"/>
      <w:r w:rsidR="00580408" w:rsidRPr="00580408">
        <w:rPr>
          <w:sz w:val="22"/>
          <w:szCs w:val="18"/>
        </w:rPr>
        <w:t>sl-LengthSymbols</w:t>
      </w:r>
      <w:proofErr w:type="spellEnd"/>
      <w:r w:rsidR="00580408">
        <w:rPr>
          <w:sz w:val="22"/>
          <w:szCs w:val="18"/>
        </w:rPr>
        <w:t xml:space="preserve"> = 14 is the typical situation and hence there is no/little motivation to support this feature for </w:t>
      </w:r>
      <w:proofErr w:type="spellStart"/>
      <w:r w:rsidR="00580408" w:rsidRPr="00580408">
        <w:rPr>
          <w:sz w:val="22"/>
          <w:szCs w:val="18"/>
        </w:rPr>
        <w:t>sl-LengthSymbols</w:t>
      </w:r>
      <w:proofErr w:type="spellEnd"/>
      <w:r w:rsidR="00580408">
        <w:rPr>
          <w:sz w:val="22"/>
          <w:szCs w:val="18"/>
        </w:rPr>
        <w:t xml:space="preserve"> != 14. </w:t>
      </w:r>
      <w:r w:rsidR="00112C90">
        <w:rPr>
          <w:sz w:val="22"/>
          <w:szCs w:val="18"/>
        </w:rPr>
        <w:t>From the same reason, this mechanism of max 2 candidate starting symbols is unnecessary at PSFCH-slot.</w:t>
      </w:r>
    </w:p>
    <w:p w14:paraId="48B9131D" w14:textId="717523B7" w:rsidR="00580408" w:rsidRDefault="00580408" w:rsidP="00580408">
      <w:pPr>
        <w:spacing w:before="50" w:afterLines="50" w:after="120"/>
        <w:rPr>
          <w:rFonts w:eastAsiaTheme="minorEastAsia"/>
          <w:b/>
          <w:sz w:val="22"/>
          <w:u w:val="single"/>
          <w:lang w:val="en-US"/>
        </w:rPr>
      </w:pPr>
      <w:r>
        <w:rPr>
          <w:rFonts w:eastAsiaTheme="minorEastAsia"/>
          <w:b/>
          <w:sz w:val="22"/>
          <w:u w:val="single"/>
          <w:lang w:val="en-US"/>
        </w:rPr>
        <w:t>Proposal 7:</w:t>
      </w:r>
    </w:p>
    <w:p w14:paraId="7F1F1A6B" w14:textId="711F9FEE" w:rsidR="00580408" w:rsidRPr="00112C90" w:rsidRDefault="00112C90" w:rsidP="00580408">
      <w:pPr>
        <w:numPr>
          <w:ilvl w:val="0"/>
          <w:numId w:val="9"/>
        </w:numPr>
        <w:spacing w:before="50" w:afterLines="50" w:after="120"/>
        <w:rPr>
          <w:rFonts w:eastAsiaTheme="minorEastAsia"/>
          <w:i/>
          <w:sz w:val="22"/>
          <w:lang w:val="en-US"/>
        </w:rPr>
      </w:pPr>
      <w:r w:rsidRPr="00112C90">
        <w:rPr>
          <w:rFonts w:eastAsiaTheme="minorEastAsia"/>
          <w:b/>
          <w:bCs/>
          <w:iCs/>
          <w:sz w:val="22"/>
        </w:rPr>
        <w:t>2</w:t>
      </w:r>
      <w:r w:rsidRPr="00112C90">
        <w:rPr>
          <w:rFonts w:eastAsiaTheme="minorEastAsia"/>
          <w:b/>
          <w:bCs/>
          <w:iCs/>
          <w:sz w:val="22"/>
          <w:vertAlign w:val="superscript"/>
        </w:rPr>
        <w:t>nd</w:t>
      </w:r>
      <w:r w:rsidRPr="00112C90">
        <w:rPr>
          <w:rFonts w:eastAsiaTheme="minorEastAsia"/>
          <w:b/>
          <w:bCs/>
          <w:iCs/>
          <w:sz w:val="22"/>
        </w:rPr>
        <w:t xml:space="preserve"> starting symbol is available only when the following conditions are met</w:t>
      </w:r>
      <w:r>
        <w:rPr>
          <w:rFonts w:eastAsiaTheme="minorEastAsia"/>
          <w:b/>
          <w:bCs/>
          <w:iCs/>
          <w:sz w:val="22"/>
        </w:rPr>
        <w:t>.</w:t>
      </w:r>
    </w:p>
    <w:p w14:paraId="1B7E008D" w14:textId="3331212D" w:rsidR="00112C90" w:rsidRDefault="00112C90" w:rsidP="00112C90">
      <w:pPr>
        <w:numPr>
          <w:ilvl w:val="1"/>
          <w:numId w:val="9"/>
        </w:numPr>
        <w:spacing w:before="50" w:afterLines="50" w:after="120"/>
        <w:rPr>
          <w:rFonts w:eastAsiaTheme="minorEastAsia"/>
          <w:b/>
          <w:bCs/>
          <w:iCs/>
          <w:sz w:val="22"/>
        </w:rPr>
      </w:pPr>
      <w:r w:rsidRPr="00112C90">
        <w:rPr>
          <w:rFonts w:eastAsiaTheme="minorEastAsia"/>
          <w:b/>
          <w:bCs/>
          <w:iCs/>
          <w:sz w:val="22"/>
        </w:rPr>
        <w:t>The UE attempted the transmission from the 1</w:t>
      </w:r>
      <w:r w:rsidRPr="00112C90">
        <w:rPr>
          <w:rFonts w:eastAsiaTheme="minorEastAsia"/>
          <w:b/>
          <w:bCs/>
          <w:iCs/>
          <w:sz w:val="22"/>
          <w:vertAlign w:val="superscript"/>
        </w:rPr>
        <w:t>st</w:t>
      </w:r>
      <w:r w:rsidRPr="00112C90">
        <w:rPr>
          <w:rFonts w:eastAsiaTheme="minorEastAsia"/>
          <w:b/>
          <w:bCs/>
          <w:iCs/>
          <w:sz w:val="22"/>
        </w:rPr>
        <w:t xml:space="preserve"> starting symbol but the LBT was failed</w:t>
      </w:r>
      <w:r>
        <w:rPr>
          <w:rFonts w:eastAsiaTheme="minorEastAsia"/>
          <w:b/>
          <w:bCs/>
          <w:iCs/>
          <w:sz w:val="22"/>
        </w:rPr>
        <w:t>.</w:t>
      </w:r>
    </w:p>
    <w:p w14:paraId="6547633F" w14:textId="48FFE196" w:rsidR="00112C90" w:rsidRDefault="00112C90" w:rsidP="00112C90">
      <w:pPr>
        <w:numPr>
          <w:ilvl w:val="1"/>
          <w:numId w:val="9"/>
        </w:numPr>
        <w:spacing w:before="50" w:afterLines="50" w:after="120"/>
        <w:rPr>
          <w:rFonts w:eastAsiaTheme="minorEastAsia"/>
          <w:b/>
          <w:bCs/>
          <w:iCs/>
          <w:sz w:val="22"/>
        </w:rPr>
      </w:pPr>
      <w:r w:rsidRPr="00112C90">
        <w:rPr>
          <w:rFonts w:eastAsiaTheme="minorEastAsia"/>
          <w:b/>
          <w:bCs/>
          <w:iCs/>
          <w:sz w:val="22"/>
        </w:rPr>
        <w:t xml:space="preserve">(Pre-)configured </w:t>
      </w:r>
      <w:proofErr w:type="spellStart"/>
      <w:r w:rsidRPr="00112C90">
        <w:rPr>
          <w:rFonts w:eastAsiaTheme="minorEastAsia"/>
          <w:b/>
          <w:bCs/>
          <w:iCs/>
          <w:sz w:val="22"/>
        </w:rPr>
        <w:t>sl-LengthSymbols</w:t>
      </w:r>
      <w:proofErr w:type="spellEnd"/>
      <w:r w:rsidRPr="00112C90">
        <w:rPr>
          <w:rFonts w:eastAsiaTheme="minorEastAsia"/>
          <w:b/>
          <w:bCs/>
          <w:iCs/>
          <w:sz w:val="22"/>
        </w:rPr>
        <w:t xml:space="preserve"> value is 14</w:t>
      </w:r>
      <w:r>
        <w:rPr>
          <w:rFonts w:eastAsiaTheme="minorEastAsia"/>
          <w:b/>
          <w:bCs/>
          <w:iCs/>
          <w:sz w:val="22"/>
        </w:rPr>
        <w:t>.</w:t>
      </w:r>
    </w:p>
    <w:p w14:paraId="20459719" w14:textId="5EE7427F" w:rsidR="00112C90" w:rsidRPr="00112C90" w:rsidRDefault="00112C90" w:rsidP="00112C90">
      <w:pPr>
        <w:numPr>
          <w:ilvl w:val="1"/>
          <w:numId w:val="9"/>
        </w:numPr>
        <w:spacing w:before="50" w:afterLines="50" w:after="120"/>
        <w:rPr>
          <w:rFonts w:eastAsiaTheme="minorEastAsia"/>
          <w:b/>
          <w:bCs/>
          <w:iCs/>
          <w:sz w:val="22"/>
        </w:rPr>
      </w:pPr>
      <w:r w:rsidRPr="00112C90">
        <w:rPr>
          <w:rFonts w:eastAsiaTheme="minorEastAsia"/>
          <w:b/>
          <w:bCs/>
          <w:iCs/>
          <w:sz w:val="22"/>
        </w:rPr>
        <w:t>The slot does not include a PSFCH occasion</w:t>
      </w:r>
      <w:r>
        <w:rPr>
          <w:rFonts w:eastAsiaTheme="minorEastAsia"/>
          <w:b/>
          <w:bCs/>
          <w:iCs/>
          <w:sz w:val="22"/>
        </w:rPr>
        <w:t>.</w:t>
      </w:r>
    </w:p>
    <w:p w14:paraId="3F3A36BC" w14:textId="2C91EC59" w:rsidR="00C94816" w:rsidRPr="00580408" w:rsidRDefault="00C94816" w:rsidP="00C94816">
      <w:pPr>
        <w:spacing w:beforeLines="50" w:before="120" w:afterLines="50" w:after="120"/>
        <w:rPr>
          <w:sz w:val="22"/>
          <w:szCs w:val="18"/>
          <w:lang w:val="en-US"/>
        </w:rPr>
      </w:pPr>
    </w:p>
    <w:p w14:paraId="630CCE33" w14:textId="3B526DD7" w:rsidR="002303AC" w:rsidRPr="002303AC" w:rsidRDefault="002303AC" w:rsidP="002303AC">
      <w:pPr>
        <w:pStyle w:val="afe"/>
        <w:numPr>
          <w:ilvl w:val="0"/>
          <w:numId w:val="12"/>
        </w:numPr>
        <w:spacing w:beforeLines="50" w:before="120" w:afterLines="50" w:after="120"/>
        <w:ind w:leftChars="0"/>
        <w:rPr>
          <w:sz w:val="22"/>
          <w:szCs w:val="18"/>
          <w:lang w:val="en-US"/>
        </w:rPr>
      </w:pPr>
      <w:r w:rsidRPr="002303AC">
        <w:rPr>
          <w:sz w:val="22"/>
          <w:szCs w:val="18"/>
          <w:lang w:val="en-US"/>
        </w:rPr>
        <w:t>AGC symbols</w:t>
      </w:r>
    </w:p>
    <w:p w14:paraId="384C52AF" w14:textId="6840DEE4" w:rsidR="002303AC" w:rsidRDefault="00553052" w:rsidP="00C94816">
      <w:pPr>
        <w:spacing w:beforeLines="50" w:before="120" w:afterLines="50" w:after="120"/>
        <w:rPr>
          <w:sz w:val="22"/>
          <w:szCs w:val="18"/>
          <w:lang w:val="en-US"/>
        </w:rPr>
      </w:pPr>
      <w:r>
        <w:rPr>
          <w:rFonts w:hint="eastAsia"/>
          <w:sz w:val="22"/>
          <w:szCs w:val="18"/>
          <w:lang w:val="en-US"/>
        </w:rPr>
        <w:t>W</w:t>
      </w:r>
      <w:r>
        <w:rPr>
          <w:sz w:val="22"/>
          <w:szCs w:val="18"/>
          <w:lang w:val="en-US"/>
        </w:rPr>
        <w:t>hether 2</w:t>
      </w:r>
      <w:r w:rsidRPr="00553052">
        <w:rPr>
          <w:sz w:val="22"/>
          <w:szCs w:val="18"/>
          <w:vertAlign w:val="superscript"/>
          <w:lang w:val="en-US"/>
        </w:rPr>
        <w:t>nd</w:t>
      </w:r>
      <w:r>
        <w:rPr>
          <w:sz w:val="22"/>
          <w:szCs w:val="18"/>
          <w:lang w:val="en-US"/>
        </w:rPr>
        <w:t xml:space="preserve"> AGC symbol within a slot is necessary for the case where transmission starts from </w:t>
      </w:r>
      <w:r w:rsidR="006F209D">
        <w:rPr>
          <w:sz w:val="22"/>
          <w:szCs w:val="18"/>
          <w:lang w:val="en-US"/>
        </w:rPr>
        <w:t xml:space="preserve">the </w:t>
      </w:r>
      <w:r>
        <w:rPr>
          <w:sz w:val="22"/>
          <w:szCs w:val="18"/>
          <w:lang w:val="en-US"/>
        </w:rPr>
        <w:t>1</w:t>
      </w:r>
      <w:r w:rsidRPr="00553052">
        <w:rPr>
          <w:sz w:val="22"/>
          <w:szCs w:val="18"/>
          <w:vertAlign w:val="superscript"/>
          <w:lang w:val="en-US"/>
        </w:rPr>
        <w:t>st</w:t>
      </w:r>
      <w:r>
        <w:rPr>
          <w:sz w:val="22"/>
          <w:szCs w:val="18"/>
          <w:lang w:val="en-US"/>
        </w:rPr>
        <w:t xml:space="preserve"> starting symbol or not was discussed but has not been concluded yet. </w:t>
      </w:r>
      <w:r w:rsidR="00AE2122">
        <w:rPr>
          <w:sz w:val="22"/>
          <w:szCs w:val="18"/>
          <w:lang w:val="en-US"/>
        </w:rPr>
        <w:t>The key point would be whether it is feasible that there are two transmissions at the same slot where one transmission starts from the 1</w:t>
      </w:r>
      <w:r w:rsidR="00AE2122" w:rsidRPr="00AE2122">
        <w:rPr>
          <w:sz w:val="22"/>
          <w:szCs w:val="18"/>
          <w:vertAlign w:val="superscript"/>
          <w:lang w:val="en-US"/>
        </w:rPr>
        <w:t>st</w:t>
      </w:r>
      <w:r w:rsidR="00AE2122">
        <w:rPr>
          <w:sz w:val="22"/>
          <w:szCs w:val="18"/>
          <w:lang w:val="en-US"/>
        </w:rPr>
        <w:t xml:space="preserve"> starting symbol and the other transmission starts from the 2</w:t>
      </w:r>
      <w:r w:rsidR="00AE2122" w:rsidRPr="00AE2122">
        <w:rPr>
          <w:sz w:val="22"/>
          <w:szCs w:val="18"/>
          <w:vertAlign w:val="superscript"/>
          <w:lang w:val="en-US"/>
        </w:rPr>
        <w:t>nd</w:t>
      </w:r>
      <w:r w:rsidR="00AE2122">
        <w:rPr>
          <w:sz w:val="22"/>
          <w:szCs w:val="18"/>
          <w:lang w:val="en-US"/>
        </w:rPr>
        <w:t xml:space="preserve"> starting symbol, and whether such a case leads to large impact on reception performance.</w:t>
      </w:r>
    </w:p>
    <w:p w14:paraId="12B432CF" w14:textId="36C46867" w:rsidR="00AE2122" w:rsidRDefault="00AE2122" w:rsidP="00C94816">
      <w:pPr>
        <w:spacing w:beforeLines="50" w:before="120" w:afterLines="50" w:after="120"/>
        <w:rPr>
          <w:sz w:val="22"/>
          <w:szCs w:val="18"/>
          <w:lang w:val="en-US"/>
        </w:rPr>
      </w:pPr>
      <w:r>
        <w:rPr>
          <w:rFonts w:hint="eastAsia"/>
          <w:sz w:val="22"/>
          <w:szCs w:val="18"/>
          <w:lang w:val="en-US"/>
        </w:rPr>
        <w:t>I</w:t>
      </w:r>
      <w:r>
        <w:rPr>
          <w:sz w:val="22"/>
          <w:szCs w:val="18"/>
          <w:lang w:val="en-US"/>
        </w:rPr>
        <w:t xml:space="preserve">n our view, the above situation is feasible and the impact is not so small. For example, let us assume there are three UEs. </w:t>
      </w:r>
      <w:r w:rsidR="006F209D">
        <w:rPr>
          <w:sz w:val="22"/>
          <w:szCs w:val="18"/>
          <w:lang w:val="en-US"/>
        </w:rPr>
        <w:t xml:space="preserve">The </w:t>
      </w:r>
      <w:r>
        <w:rPr>
          <w:sz w:val="22"/>
          <w:szCs w:val="18"/>
          <w:lang w:val="en-US"/>
        </w:rPr>
        <w:t>1</w:t>
      </w:r>
      <w:r w:rsidRPr="00AE2122">
        <w:rPr>
          <w:sz w:val="22"/>
          <w:szCs w:val="18"/>
          <w:vertAlign w:val="superscript"/>
          <w:lang w:val="en-US"/>
        </w:rPr>
        <w:t>st</w:t>
      </w:r>
      <w:r>
        <w:rPr>
          <w:sz w:val="22"/>
          <w:szCs w:val="18"/>
          <w:lang w:val="en-US"/>
        </w:rPr>
        <w:t xml:space="preserve"> UE can detect </w:t>
      </w:r>
      <w:r w:rsidR="006F209D">
        <w:rPr>
          <w:sz w:val="22"/>
          <w:szCs w:val="18"/>
          <w:lang w:val="en-US"/>
        </w:rPr>
        <w:t xml:space="preserve">the </w:t>
      </w:r>
      <w:r>
        <w:rPr>
          <w:sz w:val="22"/>
          <w:szCs w:val="18"/>
          <w:lang w:val="en-US"/>
        </w:rPr>
        <w:t>2</w:t>
      </w:r>
      <w:r w:rsidRPr="00AE2122">
        <w:rPr>
          <w:sz w:val="22"/>
          <w:szCs w:val="18"/>
          <w:vertAlign w:val="superscript"/>
          <w:lang w:val="en-US"/>
        </w:rPr>
        <w:t>nd</w:t>
      </w:r>
      <w:r>
        <w:rPr>
          <w:sz w:val="22"/>
          <w:szCs w:val="18"/>
          <w:lang w:val="en-US"/>
        </w:rPr>
        <w:t xml:space="preserve"> UE and </w:t>
      </w:r>
      <w:r w:rsidR="006F209D">
        <w:rPr>
          <w:sz w:val="22"/>
          <w:szCs w:val="18"/>
          <w:lang w:val="en-US"/>
        </w:rPr>
        <w:t xml:space="preserve">the </w:t>
      </w:r>
      <w:r>
        <w:rPr>
          <w:sz w:val="22"/>
          <w:szCs w:val="18"/>
          <w:lang w:val="en-US"/>
        </w:rPr>
        <w:t>3</w:t>
      </w:r>
      <w:r w:rsidRPr="00AE2122">
        <w:rPr>
          <w:sz w:val="22"/>
          <w:szCs w:val="18"/>
          <w:vertAlign w:val="superscript"/>
          <w:lang w:val="en-US"/>
        </w:rPr>
        <w:t>rd</w:t>
      </w:r>
      <w:r>
        <w:rPr>
          <w:sz w:val="22"/>
          <w:szCs w:val="18"/>
          <w:lang w:val="en-US"/>
        </w:rPr>
        <w:t xml:space="preserve"> UE, but </w:t>
      </w:r>
      <w:r w:rsidR="006F209D">
        <w:rPr>
          <w:sz w:val="22"/>
          <w:szCs w:val="18"/>
          <w:lang w:val="en-US"/>
        </w:rPr>
        <w:t xml:space="preserve">the </w:t>
      </w:r>
      <w:r>
        <w:rPr>
          <w:sz w:val="22"/>
          <w:szCs w:val="18"/>
          <w:lang w:val="en-US"/>
        </w:rPr>
        <w:t>2</w:t>
      </w:r>
      <w:r w:rsidRPr="00AE2122">
        <w:rPr>
          <w:sz w:val="22"/>
          <w:szCs w:val="18"/>
          <w:vertAlign w:val="superscript"/>
          <w:lang w:val="en-US"/>
        </w:rPr>
        <w:t>nd</w:t>
      </w:r>
      <w:r>
        <w:rPr>
          <w:sz w:val="22"/>
          <w:szCs w:val="18"/>
          <w:lang w:val="en-US"/>
        </w:rPr>
        <w:t xml:space="preserve"> UE and </w:t>
      </w:r>
      <w:r w:rsidR="006F209D">
        <w:rPr>
          <w:sz w:val="22"/>
          <w:szCs w:val="18"/>
          <w:lang w:val="en-US"/>
        </w:rPr>
        <w:t xml:space="preserve">the </w:t>
      </w:r>
      <w:r>
        <w:rPr>
          <w:sz w:val="22"/>
          <w:szCs w:val="18"/>
          <w:lang w:val="en-US"/>
        </w:rPr>
        <w:t>3</w:t>
      </w:r>
      <w:r w:rsidRPr="00AE2122">
        <w:rPr>
          <w:sz w:val="22"/>
          <w:szCs w:val="18"/>
          <w:vertAlign w:val="superscript"/>
          <w:lang w:val="en-US"/>
        </w:rPr>
        <w:t>rd</w:t>
      </w:r>
      <w:r>
        <w:rPr>
          <w:sz w:val="22"/>
          <w:szCs w:val="18"/>
          <w:lang w:val="en-US"/>
        </w:rPr>
        <w:t xml:space="preserve"> UE cannot detect each other. Then </w:t>
      </w:r>
      <w:r w:rsidR="006F209D">
        <w:rPr>
          <w:sz w:val="22"/>
          <w:szCs w:val="18"/>
          <w:lang w:val="en-US"/>
        </w:rPr>
        <w:t xml:space="preserve">the </w:t>
      </w:r>
      <w:r>
        <w:rPr>
          <w:sz w:val="22"/>
          <w:szCs w:val="18"/>
          <w:lang w:val="en-US"/>
        </w:rPr>
        <w:t>2</w:t>
      </w:r>
      <w:r w:rsidRPr="00AE2122">
        <w:rPr>
          <w:sz w:val="22"/>
          <w:szCs w:val="18"/>
          <w:vertAlign w:val="superscript"/>
          <w:lang w:val="en-US"/>
        </w:rPr>
        <w:t>nd</w:t>
      </w:r>
      <w:r>
        <w:rPr>
          <w:sz w:val="22"/>
          <w:szCs w:val="18"/>
          <w:lang w:val="en-US"/>
        </w:rPr>
        <w:t xml:space="preserve"> UE starts transmission from </w:t>
      </w:r>
      <w:r w:rsidR="006F209D">
        <w:rPr>
          <w:sz w:val="22"/>
          <w:szCs w:val="18"/>
          <w:lang w:val="en-US"/>
        </w:rPr>
        <w:t xml:space="preserve">the </w:t>
      </w:r>
      <w:r>
        <w:rPr>
          <w:sz w:val="22"/>
          <w:szCs w:val="18"/>
          <w:lang w:val="en-US"/>
        </w:rPr>
        <w:t>1</w:t>
      </w:r>
      <w:r w:rsidRPr="00AE2122">
        <w:rPr>
          <w:sz w:val="22"/>
          <w:szCs w:val="18"/>
          <w:vertAlign w:val="superscript"/>
          <w:lang w:val="en-US"/>
        </w:rPr>
        <w:t>st</w:t>
      </w:r>
      <w:r>
        <w:rPr>
          <w:sz w:val="22"/>
          <w:szCs w:val="18"/>
          <w:lang w:val="en-US"/>
        </w:rPr>
        <w:t xml:space="preserve"> starting symbol and </w:t>
      </w:r>
      <w:r w:rsidR="006F209D">
        <w:rPr>
          <w:sz w:val="22"/>
          <w:szCs w:val="18"/>
          <w:lang w:val="en-US"/>
        </w:rPr>
        <w:t xml:space="preserve">the </w:t>
      </w:r>
      <w:r>
        <w:rPr>
          <w:sz w:val="22"/>
          <w:szCs w:val="18"/>
          <w:lang w:val="en-US"/>
        </w:rPr>
        <w:t>3</w:t>
      </w:r>
      <w:r w:rsidRPr="00AE2122">
        <w:rPr>
          <w:sz w:val="22"/>
          <w:szCs w:val="18"/>
          <w:vertAlign w:val="superscript"/>
          <w:lang w:val="en-US"/>
        </w:rPr>
        <w:t>rd</w:t>
      </w:r>
      <w:r>
        <w:rPr>
          <w:sz w:val="22"/>
          <w:szCs w:val="18"/>
          <w:lang w:val="en-US"/>
        </w:rPr>
        <w:t xml:space="preserve"> UE starts transmission from </w:t>
      </w:r>
      <w:r w:rsidR="006F209D">
        <w:rPr>
          <w:sz w:val="22"/>
          <w:szCs w:val="18"/>
          <w:lang w:val="en-US"/>
        </w:rPr>
        <w:t xml:space="preserve">the </w:t>
      </w:r>
      <w:r>
        <w:rPr>
          <w:sz w:val="22"/>
          <w:szCs w:val="18"/>
          <w:lang w:val="en-US"/>
        </w:rPr>
        <w:t>2</w:t>
      </w:r>
      <w:r w:rsidRPr="00AE2122">
        <w:rPr>
          <w:sz w:val="22"/>
          <w:szCs w:val="18"/>
          <w:vertAlign w:val="superscript"/>
          <w:lang w:val="en-US"/>
        </w:rPr>
        <w:t>nd</w:t>
      </w:r>
      <w:r>
        <w:rPr>
          <w:sz w:val="22"/>
          <w:szCs w:val="18"/>
          <w:lang w:val="en-US"/>
        </w:rPr>
        <w:t xml:space="preserve"> starting symbol as illustrated below. In this case, definitely </w:t>
      </w:r>
      <w:r w:rsidR="007E0282">
        <w:rPr>
          <w:sz w:val="22"/>
          <w:szCs w:val="18"/>
          <w:lang w:val="en-US"/>
        </w:rPr>
        <w:t xml:space="preserve">power level detected at </w:t>
      </w:r>
      <w:r w:rsidR="006F209D">
        <w:rPr>
          <w:sz w:val="22"/>
          <w:szCs w:val="18"/>
          <w:lang w:val="en-US"/>
        </w:rPr>
        <w:t xml:space="preserve">the </w:t>
      </w:r>
      <w:r w:rsidR="007E0282">
        <w:rPr>
          <w:sz w:val="22"/>
          <w:szCs w:val="18"/>
          <w:lang w:val="en-US"/>
        </w:rPr>
        <w:t>1</w:t>
      </w:r>
      <w:r w:rsidR="007E0282" w:rsidRPr="007E0282">
        <w:rPr>
          <w:sz w:val="22"/>
          <w:szCs w:val="18"/>
          <w:vertAlign w:val="superscript"/>
          <w:lang w:val="en-US"/>
        </w:rPr>
        <w:t>st</w:t>
      </w:r>
      <w:r w:rsidR="007E0282">
        <w:rPr>
          <w:sz w:val="22"/>
          <w:szCs w:val="18"/>
          <w:lang w:val="en-US"/>
        </w:rPr>
        <w:t xml:space="preserve"> UE will change at the 2</w:t>
      </w:r>
      <w:r w:rsidR="007E0282" w:rsidRPr="007E0282">
        <w:rPr>
          <w:sz w:val="22"/>
          <w:szCs w:val="18"/>
          <w:vertAlign w:val="superscript"/>
          <w:lang w:val="en-US"/>
        </w:rPr>
        <w:t>nd</w:t>
      </w:r>
      <w:r w:rsidR="007E0282">
        <w:rPr>
          <w:sz w:val="22"/>
          <w:szCs w:val="18"/>
          <w:lang w:val="en-US"/>
        </w:rPr>
        <w:t xml:space="preserve"> starting symbol and thus AGC issue would occur at </w:t>
      </w:r>
      <w:r w:rsidR="006F209D">
        <w:rPr>
          <w:sz w:val="22"/>
          <w:szCs w:val="18"/>
          <w:lang w:val="en-US"/>
        </w:rPr>
        <w:t xml:space="preserve">the </w:t>
      </w:r>
      <w:r w:rsidR="007E0282">
        <w:rPr>
          <w:sz w:val="22"/>
          <w:szCs w:val="18"/>
          <w:lang w:val="en-US"/>
        </w:rPr>
        <w:t>1</w:t>
      </w:r>
      <w:r w:rsidR="007E0282" w:rsidRPr="007E0282">
        <w:rPr>
          <w:sz w:val="22"/>
          <w:szCs w:val="18"/>
          <w:vertAlign w:val="superscript"/>
          <w:lang w:val="en-US"/>
        </w:rPr>
        <w:t>st</w:t>
      </w:r>
      <w:r w:rsidR="007E0282">
        <w:rPr>
          <w:sz w:val="22"/>
          <w:szCs w:val="18"/>
          <w:lang w:val="en-US"/>
        </w:rPr>
        <w:t xml:space="preserve"> UE. If the number of UEs starting transmission from the 2</w:t>
      </w:r>
      <w:r w:rsidR="007E0282" w:rsidRPr="007E0282">
        <w:rPr>
          <w:sz w:val="22"/>
          <w:szCs w:val="18"/>
          <w:vertAlign w:val="superscript"/>
          <w:lang w:val="en-US"/>
        </w:rPr>
        <w:t>nd</w:t>
      </w:r>
      <w:r w:rsidR="007E0282">
        <w:rPr>
          <w:sz w:val="22"/>
          <w:szCs w:val="18"/>
          <w:lang w:val="en-US"/>
        </w:rPr>
        <w:t xml:space="preserve"> starting symbol is larger, the AGC issue becomes more significant. We discussed such a hidden-node issue in R17 IUC agenda, this implies that this situation is not rare.</w:t>
      </w:r>
    </w:p>
    <w:p w14:paraId="0A4D4192" w14:textId="435A87EE" w:rsidR="00553052" w:rsidRDefault="0010024A" w:rsidP="00C94816">
      <w:pPr>
        <w:spacing w:beforeLines="50" w:before="120" w:afterLines="50" w:after="120"/>
        <w:rPr>
          <w:sz w:val="22"/>
          <w:szCs w:val="18"/>
          <w:lang w:val="en-US"/>
        </w:rPr>
      </w:pPr>
      <w:r w:rsidRPr="0010024A">
        <w:rPr>
          <w:noProof/>
        </w:rPr>
        <w:drawing>
          <wp:inline distT="0" distB="0" distL="0" distR="0" wp14:anchorId="7C863049" wp14:editId="1047D215">
            <wp:extent cx="6332220" cy="1009015"/>
            <wp:effectExtent l="0" t="0" r="0" b="0"/>
            <wp:docPr id="50" name="図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332220" cy="1009015"/>
                    </a:xfrm>
                    <a:prstGeom prst="rect">
                      <a:avLst/>
                    </a:prstGeom>
                    <a:noFill/>
                    <a:ln>
                      <a:noFill/>
                    </a:ln>
                  </pic:spPr>
                </pic:pic>
              </a:graphicData>
            </a:graphic>
          </wp:inline>
        </w:drawing>
      </w:r>
    </w:p>
    <w:p w14:paraId="52037867" w14:textId="771EC212" w:rsidR="0010024A" w:rsidRDefault="00083B9D" w:rsidP="0010024A">
      <w:pPr>
        <w:spacing w:beforeLines="50" w:before="120" w:afterLines="50" w:after="120"/>
        <w:jc w:val="center"/>
        <w:rPr>
          <w:sz w:val="22"/>
          <w:szCs w:val="18"/>
          <w:lang w:val="en-US"/>
        </w:rPr>
      </w:pPr>
      <w:r>
        <w:rPr>
          <w:rFonts w:hint="eastAsia"/>
          <w:sz w:val="22"/>
          <w:szCs w:val="18"/>
          <w:lang w:val="en-US"/>
        </w:rPr>
        <w:t>F</w:t>
      </w:r>
      <w:r>
        <w:rPr>
          <w:sz w:val="22"/>
          <w:szCs w:val="18"/>
          <w:lang w:val="en-US"/>
        </w:rPr>
        <w:t>ig.6:</w:t>
      </w:r>
      <w:r w:rsidR="006A56E5">
        <w:rPr>
          <w:sz w:val="22"/>
          <w:szCs w:val="18"/>
          <w:lang w:val="en-US"/>
        </w:rPr>
        <w:t xml:space="preserve"> </w:t>
      </w:r>
      <w:r w:rsidR="004D4573">
        <w:rPr>
          <w:sz w:val="22"/>
          <w:szCs w:val="18"/>
          <w:lang w:val="en-US"/>
        </w:rPr>
        <w:t>Typical situation of AGC issue caused by the 2</w:t>
      </w:r>
      <w:r w:rsidR="004D4573" w:rsidRPr="004D4573">
        <w:rPr>
          <w:sz w:val="22"/>
          <w:szCs w:val="18"/>
          <w:vertAlign w:val="superscript"/>
          <w:lang w:val="en-US"/>
        </w:rPr>
        <w:t>nd</w:t>
      </w:r>
      <w:r w:rsidR="004D4573">
        <w:rPr>
          <w:sz w:val="22"/>
          <w:szCs w:val="18"/>
          <w:lang w:val="en-US"/>
        </w:rPr>
        <w:t xml:space="preserve"> starting symbol.</w:t>
      </w:r>
    </w:p>
    <w:p w14:paraId="122EC176" w14:textId="274C1391" w:rsidR="00FA3F2E" w:rsidRDefault="00FA3F2E" w:rsidP="00FA3F2E">
      <w:pPr>
        <w:spacing w:before="50" w:afterLines="50" w:after="120"/>
        <w:rPr>
          <w:rFonts w:eastAsiaTheme="minorEastAsia"/>
          <w:b/>
          <w:sz w:val="22"/>
          <w:u w:val="single"/>
          <w:lang w:val="en-US"/>
        </w:rPr>
      </w:pPr>
      <w:r>
        <w:rPr>
          <w:rFonts w:eastAsiaTheme="minorEastAsia"/>
          <w:b/>
          <w:sz w:val="22"/>
          <w:u w:val="single"/>
          <w:lang w:val="en-US"/>
        </w:rPr>
        <w:t>Observation 3:</w:t>
      </w:r>
    </w:p>
    <w:p w14:paraId="26C085CA" w14:textId="045D3346" w:rsidR="00FA3F2E" w:rsidRPr="00A406D2" w:rsidRDefault="00FA3F2E" w:rsidP="00FA3F2E">
      <w:pPr>
        <w:numPr>
          <w:ilvl w:val="0"/>
          <w:numId w:val="9"/>
        </w:numPr>
        <w:spacing w:before="50" w:afterLines="50" w:after="120"/>
        <w:rPr>
          <w:rFonts w:eastAsiaTheme="minorEastAsia"/>
          <w:b/>
          <w:bCs/>
          <w:iCs/>
          <w:sz w:val="22"/>
          <w:lang w:val="en-US"/>
        </w:rPr>
      </w:pPr>
      <w:r w:rsidRPr="00FA3F2E">
        <w:rPr>
          <w:rFonts w:eastAsiaTheme="minorEastAsia"/>
          <w:b/>
          <w:bCs/>
          <w:iCs/>
          <w:sz w:val="22"/>
        </w:rPr>
        <w:lastRenderedPageBreak/>
        <w:t>Due to hidden-node issue, it could occur that some UEs start from 1</w:t>
      </w:r>
      <w:r w:rsidRPr="00FA3F2E">
        <w:rPr>
          <w:rFonts w:eastAsiaTheme="minorEastAsia"/>
          <w:b/>
          <w:bCs/>
          <w:iCs/>
          <w:sz w:val="22"/>
          <w:vertAlign w:val="superscript"/>
        </w:rPr>
        <w:t>st</w:t>
      </w:r>
      <w:r w:rsidRPr="00FA3F2E">
        <w:rPr>
          <w:rFonts w:eastAsiaTheme="minorEastAsia"/>
          <w:b/>
          <w:bCs/>
          <w:iCs/>
          <w:sz w:val="22"/>
        </w:rPr>
        <w:t xml:space="preserve"> starting symbol and other UEs start from 2</w:t>
      </w:r>
      <w:r w:rsidRPr="00FA3F2E">
        <w:rPr>
          <w:rFonts w:eastAsiaTheme="minorEastAsia"/>
          <w:b/>
          <w:bCs/>
          <w:iCs/>
          <w:sz w:val="22"/>
          <w:vertAlign w:val="superscript"/>
        </w:rPr>
        <w:t>nd</w:t>
      </w:r>
      <w:r w:rsidRPr="00FA3F2E">
        <w:rPr>
          <w:rFonts w:eastAsiaTheme="minorEastAsia"/>
          <w:b/>
          <w:bCs/>
          <w:iCs/>
          <w:sz w:val="22"/>
        </w:rPr>
        <w:t xml:space="preserve"> starting symbol within the same slot</w:t>
      </w:r>
      <w:r>
        <w:rPr>
          <w:rFonts w:eastAsiaTheme="minorEastAsia"/>
          <w:b/>
          <w:bCs/>
          <w:iCs/>
          <w:sz w:val="22"/>
          <w:lang w:val="en-US"/>
        </w:rPr>
        <w:t>.</w:t>
      </w:r>
    </w:p>
    <w:p w14:paraId="5D36963E" w14:textId="77777777" w:rsidR="00FA3F2E" w:rsidRPr="00FA3F2E" w:rsidRDefault="00FA3F2E" w:rsidP="00C94816">
      <w:pPr>
        <w:spacing w:beforeLines="50" w:before="120" w:afterLines="50" w:after="120"/>
        <w:rPr>
          <w:sz w:val="22"/>
          <w:szCs w:val="18"/>
          <w:lang w:val="en-US"/>
        </w:rPr>
      </w:pPr>
    </w:p>
    <w:p w14:paraId="16D4D3BB" w14:textId="57BC0E39" w:rsidR="007E0282" w:rsidRDefault="007E0282" w:rsidP="00C94816">
      <w:pPr>
        <w:spacing w:beforeLines="50" w:before="120" w:afterLines="50" w:after="120"/>
        <w:rPr>
          <w:sz w:val="22"/>
          <w:szCs w:val="18"/>
          <w:lang w:val="en-US"/>
        </w:rPr>
      </w:pPr>
      <w:r>
        <w:rPr>
          <w:sz w:val="22"/>
          <w:szCs w:val="18"/>
          <w:lang w:val="en-US"/>
        </w:rPr>
        <w:t xml:space="preserve">According to the above analysis, we believe that </w:t>
      </w:r>
      <w:r w:rsidR="00FA4731">
        <w:rPr>
          <w:sz w:val="22"/>
          <w:szCs w:val="18"/>
          <w:lang w:val="en-US"/>
        </w:rPr>
        <w:t xml:space="preserve">the </w:t>
      </w:r>
      <w:r>
        <w:rPr>
          <w:sz w:val="22"/>
          <w:szCs w:val="18"/>
          <w:lang w:val="en-US"/>
        </w:rPr>
        <w:t>2</w:t>
      </w:r>
      <w:r w:rsidRPr="007E0282">
        <w:rPr>
          <w:sz w:val="22"/>
          <w:szCs w:val="18"/>
          <w:vertAlign w:val="superscript"/>
          <w:lang w:val="en-US"/>
        </w:rPr>
        <w:t>nd</w:t>
      </w:r>
      <w:r>
        <w:rPr>
          <w:sz w:val="22"/>
          <w:szCs w:val="18"/>
          <w:lang w:val="en-US"/>
        </w:rPr>
        <w:t xml:space="preserve"> AGC symbol is necessary when 2 candidate starting symbols are available. As the 1</w:t>
      </w:r>
      <w:r w:rsidRPr="007E0282">
        <w:rPr>
          <w:sz w:val="22"/>
          <w:szCs w:val="18"/>
          <w:vertAlign w:val="superscript"/>
          <w:lang w:val="en-US"/>
        </w:rPr>
        <w:t>st</w:t>
      </w:r>
      <w:r>
        <w:rPr>
          <w:sz w:val="22"/>
          <w:szCs w:val="18"/>
          <w:lang w:val="en-US"/>
        </w:rPr>
        <w:t xml:space="preserve"> AGC symbol, signal copy from the next symbol should be applied.</w:t>
      </w:r>
    </w:p>
    <w:p w14:paraId="0096FE99" w14:textId="7C202D98" w:rsidR="00D66799" w:rsidRDefault="00D66799" w:rsidP="00D66799">
      <w:pPr>
        <w:spacing w:before="50" w:afterLines="50" w:after="120"/>
        <w:rPr>
          <w:rFonts w:eastAsiaTheme="minorEastAsia"/>
          <w:b/>
          <w:sz w:val="22"/>
          <w:u w:val="single"/>
          <w:lang w:val="en-US"/>
        </w:rPr>
      </w:pPr>
      <w:r>
        <w:rPr>
          <w:rFonts w:eastAsiaTheme="minorEastAsia"/>
          <w:b/>
          <w:sz w:val="22"/>
          <w:u w:val="single"/>
          <w:lang w:val="en-US"/>
        </w:rPr>
        <w:t>Proposal 8:</w:t>
      </w:r>
    </w:p>
    <w:p w14:paraId="3BB1D946" w14:textId="19C9F3DC" w:rsidR="00D66799" w:rsidRPr="00112C90" w:rsidRDefault="00D66799" w:rsidP="00D66799">
      <w:pPr>
        <w:numPr>
          <w:ilvl w:val="0"/>
          <w:numId w:val="9"/>
        </w:numPr>
        <w:spacing w:before="50" w:afterLines="50" w:after="120"/>
        <w:rPr>
          <w:rFonts w:eastAsiaTheme="minorEastAsia"/>
          <w:i/>
          <w:sz w:val="22"/>
          <w:lang w:val="en-US"/>
        </w:rPr>
      </w:pPr>
      <w:r w:rsidRPr="00D66799">
        <w:rPr>
          <w:rFonts w:eastAsiaTheme="minorEastAsia"/>
          <w:b/>
          <w:bCs/>
          <w:iCs/>
          <w:sz w:val="22"/>
        </w:rPr>
        <w:t>If 2 candidate starting symbols are (pre-)configured, AGC is applied twice within a single slot. The 2</w:t>
      </w:r>
      <w:r w:rsidRPr="00D66799">
        <w:rPr>
          <w:rFonts w:eastAsiaTheme="minorEastAsia"/>
          <w:b/>
          <w:bCs/>
          <w:iCs/>
          <w:sz w:val="22"/>
          <w:vertAlign w:val="superscript"/>
        </w:rPr>
        <w:t>nd</w:t>
      </w:r>
      <w:r w:rsidRPr="00D66799">
        <w:rPr>
          <w:rFonts w:eastAsiaTheme="minorEastAsia"/>
          <w:b/>
          <w:bCs/>
          <w:iCs/>
          <w:sz w:val="22"/>
        </w:rPr>
        <w:t xml:space="preserve"> starting symbol is copied from the next symbol</w:t>
      </w:r>
      <w:r>
        <w:rPr>
          <w:rFonts w:eastAsiaTheme="minorEastAsia"/>
          <w:b/>
          <w:bCs/>
          <w:iCs/>
          <w:sz w:val="22"/>
        </w:rPr>
        <w:t>.</w:t>
      </w:r>
    </w:p>
    <w:p w14:paraId="55B205BF" w14:textId="77777777" w:rsidR="007E0282" w:rsidRDefault="007E0282" w:rsidP="00C94816">
      <w:pPr>
        <w:spacing w:beforeLines="50" w:before="120" w:afterLines="50" w:after="120"/>
        <w:rPr>
          <w:sz w:val="22"/>
          <w:szCs w:val="18"/>
          <w:lang w:val="en-US"/>
        </w:rPr>
      </w:pPr>
    </w:p>
    <w:p w14:paraId="369C3BEF" w14:textId="67AAC204" w:rsidR="002303AC" w:rsidRPr="002303AC" w:rsidRDefault="002303AC" w:rsidP="002303AC">
      <w:pPr>
        <w:pStyle w:val="afe"/>
        <w:numPr>
          <w:ilvl w:val="0"/>
          <w:numId w:val="12"/>
        </w:numPr>
        <w:spacing w:beforeLines="50" w:before="120" w:afterLines="50" w:after="120"/>
        <w:ind w:leftChars="0"/>
        <w:rPr>
          <w:sz w:val="22"/>
          <w:szCs w:val="18"/>
          <w:lang w:val="en-US"/>
        </w:rPr>
      </w:pPr>
      <w:r w:rsidRPr="002303AC">
        <w:rPr>
          <w:sz w:val="22"/>
          <w:szCs w:val="18"/>
          <w:lang w:val="en-US"/>
        </w:rPr>
        <w:t>Processing time constraints</w:t>
      </w:r>
    </w:p>
    <w:p w14:paraId="22B406DC" w14:textId="5FD2595D" w:rsidR="002303AC" w:rsidRDefault="00BD6527" w:rsidP="002303AC">
      <w:pPr>
        <w:spacing w:beforeLines="50" w:before="120" w:afterLines="50" w:after="120"/>
        <w:rPr>
          <w:sz w:val="22"/>
          <w:szCs w:val="18"/>
        </w:rPr>
      </w:pPr>
      <w:r w:rsidRPr="00BD6527">
        <w:rPr>
          <w:sz w:val="22"/>
          <w:szCs w:val="18"/>
        </w:rPr>
        <w:t xml:space="preserve">When TX is started from </w:t>
      </w:r>
      <w:r>
        <w:rPr>
          <w:sz w:val="22"/>
          <w:szCs w:val="18"/>
        </w:rPr>
        <w:t xml:space="preserve">the </w:t>
      </w:r>
      <w:r w:rsidRPr="00BD6527">
        <w:rPr>
          <w:sz w:val="22"/>
          <w:szCs w:val="18"/>
        </w:rPr>
        <w:t>2</w:t>
      </w:r>
      <w:r w:rsidRPr="00BD6527">
        <w:rPr>
          <w:sz w:val="22"/>
          <w:szCs w:val="18"/>
          <w:vertAlign w:val="superscript"/>
        </w:rPr>
        <w:t>nd</w:t>
      </w:r>
      <w:r w:rsidRPr="00BD6527">
        <w:rPr>
          <w:sz w:val="22"/>
          <w:szCs w:val="18"/>
        </w:rPr>
        <w:t xml:space="preserve"> starting symbol, timing of completing decoding of each channel would change</w:t>
      </w:r>
      <w:r>
        <w:rPr>
          <w:sz w:val="22"/>
          <w:szCs w:val="18"/>
        </w:rPr>
        <w:t>. For example, PSSCH decoding timing may be later compared to the case where TX is started from the 1</w:t>
      </w:r>
      <w:r w:rsidRPr="00BD6527">
        <w:rPr>
          <w:sz w:val="22"/>
          <w:szCs w:val="18"/>
          <w:vertAlign w:val="superscript"/>
        </w:rPr>
        <w:t>st</w:t>
      </w:r>
      <w:r>
        <w:rPr>
          <w:sz w:val="22"/>
          <w:szCs w:val="18"/>
        </w:rPr>
        <w:t xml:space="preserve"> starting symbol since decoding completion of 1</w:t>
      </w:r>
      <w:r w:rsidRPr="00BD6527">
        <w:rPr>
          <w:sz w:val="22"/>
          <w:szCs w:val="18"/>
          <w:vertAlign w:val="superscript"/>
        </w:rPr>
        <w:t>st</w:t>
      </w:r>
      <w:r>
        <w:rPr>
          <w:sz w:val="22"/>
          <w:szCs w:val="18"/>
        </w:rPr>
        <w:t xml:space="preserve"> SCI and 2</w:t>
      </w:r>
      <w:r w:rsidRPr="00BD6527">
        <w:rPr>
          <w:sz w:val="22"/>
          <w:szCs w:val="18"/>
          <w:vertAlign w:val="superscript"/>
        </w:rPr>
        <w:t>nd</w:t>
      </w:r>
      <w:r>
        <w:rPr>
          <w:sz w:val="22"/>
          <w:szCs w:val="18"/>
        </w:rPr>
        <w:t xml:space="preserve"> SCI will be later. Correspondingly, PSCCH/PSSCH to PSFCH slot offset should be larger than the existing </w:t>
      </w:r>
      <w:proofErr w:type="spellStart"/>
      <w:r w:rsidRPr="00BD6527">
        <w:rPr>
          <w:sz w:val="22"/>
          <w:szCs w:val="18"/>
        </w:rPr>
        <w:t>sl-MinTimeGapPSFCH</w:t>
      </w:r>
      <w:proofErr w:type="spellEnd"/>
      <w:r>
        <w:rPr>
          <w:sz w:val="22"/>
          <w:szCs w:val="18"/>
        </w:rPr>
        <w:t xml:space="preserve"> values. Besides, PSCCH decoding timing will be later since PSCCH location becomes later. Timing of obtaining reservation information becomes later; </w:t>
      </w:r>
      <w:r w:rsidR="00E84881">
        <w:rPr>
          <w:sz w:val="22"/>
          <w:szCs w:val="18"/>
        </w:rPr>
        <w:t xml:space="preserve">hence ending timing of sensing window should be modified so that </w:t>
      </w:r>
      <w:r w:rsidR="0095589A">
        <w:rPr>
          <w:sz w:val="22"/>
          <w:szCs w:val="18"/>
        </w:rPr>
        <w:t>excessively small processing time is not required.</w:t>
      </w:r>
    </w:p>
    <w:p w14:paraId="23BB249F" w14:textId="4189B930" w:rsidR="0095589A" w:rsidRDefault="006768A6" w:rsidP="006768A6">
      <w:pPr>
        <w:spacing w:beforeLines="50" w:before="120" w:afterLines="50" w:after="120"/>
        <w:jc w:val="center"/>
        <w:rPr>
          <w:sz w:val="22"/>
          <w:szCs w:val="18"/>
        </w:rPr>
      </w:pPr>
      <w:r w:rsidRPr="006768A6">
        <w:rPr>
          <w:noProof/>
        </w:rPr>
        <w:drawing>
          <wp:inline distT="0" distB="0" distL="0" distR="0" wp14:anchorId="4AC2108F" wp14:editId="098B56B3">
            <wp:extent cx="4884840" cy="3537000"/>
            <wp:effectExtent l="0" t="0" r="0" b="0"/>
            <wp:docPr id="52" name="図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884840" cy="3537000"/>
                    </a:xfrm>
                    <a:prstGeom prst="rect">
                      <a:avLst/>
                    </a:prstGeom>
                    <a:noFill/>
                    <a:ln>
                      <a:noFill/>
                    </a:ln>
                  </pic:spPr>
                </pic:pic>
              </a:graphicData>
            </a:graphic>
          </wp:inline>
        </w:drawing>
      </w:r>
    </w:p>
    <w:p w14:paraId="4FB28B80" w14:textId="3BAAECB9" w:rsidR="006768A6" w:rsidRDefault="006768A6" w:rsidP="006768A6">
      <w:pPr>
        <w:spacing w:beforeLines="50" w:before="120" w:afterLines="50" w:after="120"/>
        <w:jc w:val="center"/>
        <w:rPr>
          <w:sz w:val="22"/>
          <w:szCs w:val="18"/>
          <w:lang w:val="en-US"/>
        </w:rPr>
      </w:pPr>
      <w:r>
        <w:rPr>
          <w:rFonts w:hint="eastAsia"/>
          <w:sz w:val="22"/>
          <w:szCs w:val="18"/>
          <w:lang w:val="en-US"/>
        </w:rPr>
        <w:t>F</w:t>
      </w:r>
      <w:r>
        <w:rPr>
          <w:sz w:val="22"/>
          <w:szCs w:val="18"/>
          <w:lang w:val="en-US"/>
        </w:rPr>
        <w:t xml:space="preserve">ig.7: </w:t>
      </w:r>
      <w:r w:rsidR="00FF09F5">
        <w:rPr>
          <w:sz w:val="22"/>
          <w:szCs w:val="18"/>
          <w:lang w:val="en-US"/>
        </w:rPr>
        <w:t>Issue - e</w:t>
      </w:r>
      <w:r>
        <w:rPr>
          <w:sz w:val="22"/>
          <w:szCs w:val="18"/>
          <w:lang w:val="en-US"/>
        </w:rPr>
        <w:t xml:space="preserve">xisting </w:t>
      </w:r>
      <w:r w:rsidR="00FF09F5">
        <w:rPr>
          <w:sz w:val="22"/>
          <w:szCs w:val="18"/>
          <w:lang w:val="en-US"/>
        </w:rPr>
        <w:t>processing time constraints with 2</w:t>
      </w:r>
      <w:r w:rsidR="00FF09F5" w:rsidRPr="00FF09F5">
        <w:rPr>
          <w:sz w:val="22"/>
          <w:szCs w:val="18"/>
          <w:vertAlign w:val="superscript"/>
          <w:lang w:val="en-US"/>
        </w:rPr>
        <w:t>nd</w:t>
      </w:r>
      <w:r w:rsidR="00FF09F5">
        <w:rPr>
          <w:sz w:val="22"/>
          <w:szCs w:val="18"/>
          <w:lang w:val="en-US"/>
        </w:rPr>
        <w:t xml:space="preserve"> starting symbol</w:t>
      </w:r>
      <w:r w:rsidR="00995953">
        <w:rPr>
          <w:sz w:val="22"/>
          <w:szCs w:val="18"/>
          <w:lang w:val="en-US"/>
        </w:rPr>
        <w:br/>
        <w:t>(upper: PSSCH to PSFCH, lower: sensing to exclusion)</w:t>
      </w:r>
    </w:p>
    <w:p w14:paraId="5D78A773" w14:textId="6E89E6D1" w:rsidR="0095589A" w:rsidRDefault="0095589A" w:rsidP="0095589A">
      <w:pPr>
        <w:spacing w:before="50" w:afterLines="50" w:after="120"/>
        <w:rPr>
          <w:rFonts w:eastAsiaTheme="minorEastAsia"/>
          <w:b/>
          <w:sz w:val="22"/>
          <w:u w:val="single"/>
          <w:lang w:val="en-US"/>
        </w:rPr>
      </w:pPr>
      <w:r>
        <w:rPr>
          <w:rFonts w:eastAsiaTheme="minorEastAsia"/>
          <w:b/>
          <w:sz w:val="22"/>
          <w:u w:val="single"/>
          <w:lang w:val="en-US"/>
        </w:rPr>
        <w:t>Proposal 9:</w:t>
      </w:r>
    </w:p>
    <w:p w14:paraId="2CA276EF" w14:textId="03CCF35F" w:rsidR="00100216" w:rsidRPr="00100216" w:rsidRDefault="00100216" w:rsidP="0095589A">
      <w:pPr>
        <w:numPr>
          <w:ilvl w:val="0"/>
          <w:numId w:val="9"/>
        </w:numPr>
        <w:spacing w:before="50" w:afterLines="50" w:after="120"/>
        <w:rPr>
          <w:rFonts w:eastAsiaTheme="minorEastAsia"/>
          <w:i/>
          <w:sz w:val="22"/>
          <w:lang w:val="en-US"/>
        </w:rPr>
      </w:pPr>
      <w:r w:rsidRPr="00100216">
        <w:rPr>
          <w:rFonts w:eastAsiaTheme="minorEastAsia"/>
          <w:b/>
          <w:bCs/>
          <w:iCs/>
          <w:sz w:val="22"/>
        </w:rPr>
        <w:t>Update the following processing time constraints</w:t>
      </w:r>
      <w:r>
        <w:rPr>
          <w:rFonts w:eastAsiaTheme="minorEastAsia"/>
          <w:b/>
          <w:bCs/>
          <w:iCs/>
          <w:sz w:val="22"/>
        </w:rPr>
        <w:t>.</w:t>
      </w:r>
    </w:p>
    <w:p w14:paraId="78BCCFC0" w14:textId="4A88F933" w:rsidR="0095589A" w:rsidRDefault="00100216" w:rsidP="00100216">
      <w:pPr>
        <w:numPr>
          <w:ilvl w:val="1"/>
          <w:numId w:val="9"/>
        </w:numPr>
        <w:spacing w:before="50" w:afterLines="50" w:after="120"/>
        <w:rPr>
          <w:rFonts w:eastAsiaTheme="minorEastAsia"/>
          <w:b/>
          <w:bCs/>
          <w:iCs/>
          <w:sz w:val="22"/>
        </w:rPr>
      </w:pPr>
      <w:r w:rsidRPr="00100216">
        <w:rPr>
          <w:rFonts w:eastAsiaTheme="minorEastAsia"/>
          <w:b/>
          <w:bCs/>
          <w:iCs/>
          <w:sz w:val="22"/>
        </w:rPr>
        <w:t xml:space="preserve">PSCCH/PSSCH to PSFCH slot offset is </w:t>
      </w:r>
      <w:proofErr w:type="spellStart"/>
      <w:r w:rsidRPr="00100216">
        <w:rPr>
          <w:rFonts w:eastAsiaTheme="minorEastAsia"/>
          <w:b/>
          <w:bCs/>
          <w:iCs/>
          <w:sz w:val="22"/>
        </w:rPr>
        <w:t>sl-MinTimeGapPSFCH</w:t>
      </w:r>
      <w:proofErr w:type="spellEnd"/>
      <w:r w:rsidRPr="00100216">
        <w:rPr>
          <w:rFonts w:eastAsiaTheme="minorEastAsia"/>
          <w:b/>
          <w:bCs/>
          <w:iCs/>
          <w:sz w:val="22"/>
        </w:rPr>
        <w:t xml:space="preserve"> + 1</w:t>
      </w:r>
      <w:r>
        <w:rPr>
          <w:rFonts w:eastAsiaTheme="minorEastAsia"/>
          <w:b/>
          <w:bCs/>
          <w:iCs/>
          <w:sz w:val="22"/>
        </w:rPr>
        <w:t>.</w:t>
      </w:r>
    </w:p>
    <w:p w14:paraId="30BD2A48" w14:textId="0E79405E" w:rsidR="000C1406" w:rsidRDefault="000C1406" w:rsidP="00100216">
      <w:pPr>
        <w:numPr>
          <w:ilvl w:val="1"/>
          <w:numId w:val="9"/>
        </w:numPr>
        <w:spacing w:afterLines="50" w:after="120"/>
        <w:rPr>
          <w:rFonts w:eastAsiaTheme="minorEastAsia"/>
          <w:b/>
          <w:bCs/>
          <w:iCs/>
          <w:sz w:val="22"/>
          <w:lang w:val="en-US"/>
        </w:rPr>
      </w:pPr>
      <w:r>
        <w:rPr>
          <w:rFonts w:eastAsiaTheme="minorEastAsia" w:hint="eastAsia"/>
          <w:b/>
          <w:bCs/>
          <w:iCs/>
          <w:sz w:val="22"/>
          <w:lang w:val="en-US"/>
        </w:rPr>
        <w:t>T</w:t>
      </w:r>
      <w:r>
        <w:rPr>
          <w:rFonts w:eastAsiaTheme="minorEastAsia"/>
          <w:b/>
          <w:bCs/>
          <w:iCs/>
          <w:sz w:val="22"/>
          <w:lang w:val="en-US"/>
        </w:rPr>
        <w:t>he last monitored PSCCH occasion for a resource selection is the first PSCCH occasion at the last slot within the sensing window.</w:t>
      </w:r>
    </w:p>
    <w:p w14:paraId="647FD9CF" w14:textId="77777777" w:rsidR="00BD6527" w:rsidRDefault="00BD6527" w:rsidP="002303AC">
      <w:pPr>
        <w:spacing w:beforeLines="50" w:before="120" w:afterLines="50" w:after="120"/>
        <w:rPr>
          <w:sz w:val="22"/>
          <w:szCs w:val="18"/>
          <w:lang w:val="en-US"/>
        </w:rPr>
      </w:pPr>
    </w:p>
    <w:p w14:paraId="1B09E92E" w14:textId="0BFE1816" w:rsidR="002303AC" w:rsidRPr="002303AC" w:rsidRDefault="002303AC" w:rsidP="002303AC">
      <w:pPr>
        <w:pStyle w:val="afe"/>
        <w:numPr>
          <w:ilvl w:val="0"/>
          <w:numId w:val="12"/>
        </w:numPr>
        <w:spacing w:beforeLines="50" w:before="120" w:afterLines="50" w:after="120"/>
        <w:ind w:leftChars="0"/>
        <w:rPr>
          <w:sz w:val="22"/>
          <w:szCs w:val="18"/>
          <w:lang w:val="en-US"/>
        </w:rPr>
      </w:pPr>
      <w:r>
        <w:rPr>
          <w:sz w:val="22"/>
          <w:szCs w:val="18"/>
          <w:lang w:val="en-US"/>
        </w:rPr>
        <w:lastRenderedPageBreak/>
        <w:t>Un</w:t>
      </w:r>
      <w:r w:rsidRPr="002303AC">
        <w:rPr>
          <w:sz w:val="22"/>
          <w:szCs w:val="18"/>
          <w:lang w:val="en-US"/>
        </w:rPr>
        <w:t>transmitted CB</w:t>
      </w:r>
    </w:p>
    <w:p w14:paraId="66433E9C" w14:textId="7BE3D040" w:rsidR="002303AC" w:rsidRDefault="00DA73FB" w:rsidP="002303AC">
      <w:pPr>
        <w:spacing w:beforeLines="50" w:before="120" w:afterLines="50" w:after="120"/>
        <w:rPr>
          <w:sz w:val="22"/>
          <w:szCs w:val="18"/>
        </w:rPr>
      </w:pPr>
      <w:r w:rsidRPr="00DA73FB">
        <w:rPr>
          <w:sz w:val="22"/>
          <w:szCs w:val="18"/>
        </w:rPr>
        <w:t>When TB includes multiple CBs, TX from the 2</w:t>
      </w:r>
      <w:r w:rsidRPr="00DA73FB">
        <w:rPr>
          <w:sz w:val="22"/>
          <w:szCs w:val="18"/>
          <w:vertAlign w:val="superscript"/>
        </w:rPr>
        <w:t>nd</w:t>
      </w:r>
      <w:r w:rsidRPr="00DA73FB">
        <w:rPr>
          <w:sz w:val="22"/>
          <w:szCs w:val="18"/>
        </w:rPr>
        <w:t xml:space="preserve"> starting symbol may not help to obtain positive acknowledgment since CB with higher index is not mapped in the transmission</w:t>
      </w:r>
      <w:r>
        <w:rPr>
          <w:sz w:val="22"/>
          <w:szCs w:val="18"/>
        </w:rPr>
        <w:t>. This issue can be illustrated as below. Here there are two CBs in a TB. When the TX is started from the 1</w:t>
      </w:r>
      <w:r w:rsidRPr="00DA73FB">
        <w:rPr>
          <w:sz w:val="22"/>
          <w:szCs w:val="18"/>
          <w:vertAlign w:val="superscript"/>
        </w:rPr>
        <w:t>st</w:t>
      </w:r>
      <w:r>
        <w:rPr>
          <w:sz w:val="22"/>
          <w:szCs w:val="18"/>
        </w:rPr>
        <w:t xml:space="preserve"> starting symbol, </w:t>
      </w:r>
      <w:r w:rsidR="007010F1">
        <w:rPr>
          <w:sz w:val="22"/>
          <w:szCs w:val="18"/>
        </w:rPr>
        <w:t>both CB#0 and CB#1 will be transmitted. However, when the TX is started from the 2</w:t>
      </w:r>
      <w:r w:rsidR="007010F1" w:rsidRPr="007010F1">
        <w:rPr>
          <w:sz w:val="22"/>
          <w:szCs w:val="18"/>
          <w:vertAlign w:val="superscript"/>
        </w:rPr>
        <w:t>nd</w:t>
      </w:r>
      <w:r w:rsidR="007010F1">
        <w:rPr>
          <w:sz w:val="22"/>
          <w:szCs w:val="18"/>
        </w:rPr>
        <w:t xml:space="preserve"> starting symbol, only CB#0 would be transmitted due to lack of available </w:t>
      </w:r>
      <w:proofErr w:type="spellStart"/>
      <w:r w:rsidR="007010F1">
        <w:rPr>
          <w:sz w:val="22"/>
          <w:szCs w:val="18"/>
        </w:rPr>
        <w:t>REs.</w:t>
      </w:r>
      <w:proofErr w:type="spellEnd"/>
      <w:r w:rsidR="007010F1">
        <w:rPr>
          <w:sz w:val="22"/>
          <w:szCs w:val="18"/>
        </w:rPr>
        <w:t xml:space="preserve"> </w:t>
      </w:r>
      <w:r w:rsidR="00912D04">
        <w:rPr>
          <w:sz w:val="22"/>
          <w:szCs w:val="18"/>
        </w:rPr>
        <w:t>When an initial TX is performed from the 2</w:t>
      </w:r>
      <w:r w:rsidR="00912D04" w:rsidRPr="00912D04">
        <w:rPr>
          <w:sz w:val="22"/>
          <w:szCs w:val="18"/>
          <w:vertAlign w:val="superscript"/>
        </w:rPr>
        <w:t>nd</w:t>
      </w:r>
      <w:r w:rsidR="00912D04">
        <w:rPr>
          <w:sz w:val="22"/>
          <w:szCs w:val="18"/>
        </w:rPr>
        <w:t xml:space="preserve"> starting symbol, obviously the retransmission from the 2</w:t>
      </w:r>
      <w:r w:rsidR="00912D04" w:rsidRPr="00912D04">
        <w:rPr>
          <w:sz w:val="22"/>
          <w:szCs w:val="18"/>
          <w:vertAlign w:val="superscript"/>
        </w:rPr>
        <w:t>nd</w:t>
      </w:r>
      <w:r w:rsidR="00912D04">
        <w:rPr>
          <w:sz w:val="22"/>
          <w:szCs w:val="18"/>
        </w:rPr>
        <w:t xml:space="preserve"> starting symbol with the same CB mapping is quite inefficient and any other mechanism should be introduced.</w:t>
      </w:r>
    </w:p>
    <w:p w14:paraId="6DB92F2B" w14:textId="2EB620FA" w:rsidR="00912D04" w:rsidRDefault="00B31520" w:rsidP="002303AC">
      <w:pPr>
        <w:spacing w:beforeLines="50" w:before="120" w:afterLines="50" w:after="120"/>
        <w:rPr>
          <w:sz w:val="22"/>
          <w:szCs w:val="18"/>
          <w:lang w:val="en-US"/>
        </w:rPr>
      </w:pPr>
      <w:r w:rsidRPr="00B31520">
        <w:rPr>
          <w:rFonts w:hint="eastAsia"/>
          <w:noProof/>
        </w:rPr>
        <w:drawing>
          <wp:inline distT="0" distB="0" distL="0" distR="0" wp14:anchorId="0701C4B6" wp14:editId="3C4D2810">
            <wp:extent cx="6332220" cy="852170"/>
            <wp:effectExtent l="0" t="0" r="0" b="0"/>
            <wp:docPr id="53" name="図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6332220" cy="852170"/>
                    </a:xfrm>
                    <a:prstGeom prst="rect">
                      <a:avLst/>
                    </a:prstGeom>
                    <a:noFill/>
                    <a:ln>
                      <a:noFill/>
                    </a:ln>
                  </pic:spPr>
                </pic:pic>
              </a:graphicData>
            </a:graphic>
          </wp:inline>
        </w:drawing>
      </w:r>
    </w:p>
    <w:p w14:paraId="1C1BECD7" w14:textId="1B371B5C" w:rsidR="00B31520" w:rsidRDefault="00D877E3" w:rsidP="00B31520">
      <w:pPr>
        <w:spacing w:beforeLines="50" w:before="120" w:afterLines="50" w:after="120"/>
        <w:jc w:val="center"/>
        <w:rPr>
          <w:sz w:val="22"/>
          <w:szCs w:val="18"/>
          <w:lang w:val="en-US"/>
        </w:rPr>
      </w:pPr>
      <w:r>
        <w:rPr>
          <w:rFonts w:hint="eastAsia"/>
          <w:sz w:val="22"/>
          <w:szCs w:val="18"/>
          <w:lang w:val="en-US"/>
        </w:rPr>
        <w:t>F</w:t>
      </w:r>
      <w:r>
        <w:rPr>
          <w:sz w:val="22"/>
          <w:szCs w:val="18"/>
          <w:lang w:val="en-US"/>
        </w:rPr>
        <w:t xml:space="preserve">ig.8: </w:t>
      </w:r>
      <w:r w:rsidR="009021C8">
        <w:rPr>
          <w:sz w:val="22"/>
          <w:szCs w:val="18"/>
          <w:lang w:val="en-US"/>
        </w:rPr>
        <w:t xml:space="preserve">Issue - </w:t>
      </w:r>
      <w:r w:rsidR="009021C8">
        <w:rPr>
          <w:sz w:val="22"/>
          <w:szCs w:val="18"/>
          <w:lang w:val="en-US"/>
        </w:rPr>
        <w:t>Un</w:t>
      </w:r>
      <w:r w:rsidR="009021C8" w:rsidRPr="002303AC">
        <w:rPr>
          <w:sz w:val="22"/>
          <w:szCs w:val="18"/>
          <w:lang w:val="en-US"/>
        </w:rPr>
        <w:t>transmitted CB</w:t>
      </w:r>
      <w:r w:rsidR="009021C8">
        <w:rPr>
          <w:sz w:val="22"/>
          <w:szCs w:val="18"/>
          <w:lang w:val="en-US"/>
        </w:rPr>
        <w:t xml:space="preserve"> when 2</w:t>
      </w:r>
      <w:r w:rsidR="009021C8" w:rsidRPr="009021C8">
        <w:rPr>
          <w:sz w:val="22"/>
          <w:szCs w:val="18"/>
          <w:vertAlign w:val="superscript"/>
          <w:lang w:val="en-US"/>
        </w:rPr>
        <w:t>nd</w:t>
      </w:r>
      <w:r w:rsidR="009021C8">
        <w:rPr>
          <w:sz w:val="22"/>
          <w:szCs w:val="18"/>
          <w:lang w:val="en-US"/>
        </w:rPr>
        <w:t xml:space="preserve"> starting symbols is used</w:t>
      </w:r>
      <w:r w:rsidR="004E1A3F">
        <w:rPr>
          <w:sz w:val="22"/>
          <w:szCs w:val="18"/>
          <w:lang w:val="en-US"/>
        </w:rPr>
        <w:t>.</w:t>
      </w:r>
    </w:p>
    <w:p w14:paraId="2EAEECBA" w14:textId="3067D1AE" w:rsidR="002740B4" w:rsidRDefault="002740B4" w:rsidP="002740B4">
      <w:pPr>
        <w:spacing w:before="50" w:afterLines="50" w:after="120"/>
        <w:rPr>
          <w:rFonts w:eastAsiaTheme="minorEastAsia"/>
          <w:b/>
          <w:sz w:val="22"/>
          <w:u w:val="single"/>
          <w:lang w:val="en-US"/>
        </w:rPr>
      </w:pPr>
      <w:r>
        <w:rPr>
          <w:rFonts w:eastAsiaTheme="minorEastAsia"/>
          <w:b/>
          <w:sz w:val="22"/>
          <w:u w:val="single"/>
          <w:lang w:val="en-US"/>
        </w:rPr>
        <w:t>Observation 4:</w:t>
      </w:r>
    </w:p>
    <w:p w14:paraId="07BC5F3C" w14:textId="6C2FBA5A" w:rsidR="002740B4" w:rsidRPr="00A406D2" w:rsidRDefault="006D0D54" w:rsidP="002740B4">
      <w:pPr>
        <w:numPr>
          <w:ilvl w:val="0"/>
          <w:numId w:val="9"/>
        </w:numPr>
        <w:spacing w:before="50" w:afterLines="50" w:after="120"/>
        <w:rPr>
          <w:rFonts w:eastAsiaTheme="minorEastAsia"/>
          <w:b/>
          <w:bCs/>
          <w:iCs/>
          <w:sz w:val="22"/>
          <w:lang w:val="en-US"/>
        </w:rPr>
      </w:pPr>
      <w:r>
        <w:rPr>
          <w:rFonts w:eastAsiaTheme="minorEastAsia"/>
          <w:b/>
          <w:bCs/>
          <w:iCs/>
          <w:sz w:val="22"/>
        </w:rPr>
        <w:t>When a TX of a TB is started from the 2</w:t>
      </w:r>
      <w:r w:rsidRPr="006D0D54">
        <w:rPr>
          <w:rFonts w:eastAsiaTheme="minorEastAsia"/>
          <w:b/>
          <w:bCs/>
          <w:iCs/>
          <w:sz w:val="22"/>
          <w:vertAlign w:val="superscript"/>
        </w:rPr>
        <w:t>nd</w:t>
      </w:r>
      <w:r>
        <w:rPr>
          <w:rFonts w:eastAsiaTheme="minorEastAsia"/>
          <w:b/>
          <w:bCs/>
          <w:iCs/>
          <w:sz w:val="22"/>
        </w:rPr>
        <w:t xml:space="preserve"> starting symbol, some CBs of the TB would not be transmitted</w:t>
      </w:r>
      <w:r w:rsidR="002740B4">
        <w:rPr>
          <w:rFonts w:eastAsiaTheme="minorEastAsia"/>
          <w:b/>
          <w:bCs/>
          <w:iCs/>
          <w:sz w:val="22"/>
          <w:lang w:val="en-US"/>
        </w:rPr>
        <w:t>.</w:t>
      </w:r>
    </w:p>
    <w:p w14:paraId="204A8B1D" w14:textId="6DD19D86" w:rsidR="003D6FEC" w:rsidRDefault="003D6FEC" w:rsidP="003D6FEC">
      <w:pPr>
        <w:spacing w:before="50" w:afterLines="50" w:after="120"/>
        <w:rPr>
          <w:rFonts w:eastAsiaTheme="minorEastAsia"/>
          <w:b/>
          <w:sz w:val="22"/>
          <w:u w:val="single"/>
          <w:lang w:val="en-US"/>
        </w:rPr>
      </w:pPr>
      <w:r>
        <w:rPr>
          <w:rFonts w:eastAsiaTheme="minorEastAsia"/>
          <w:b/>
          <w:sz w:val="22"/>
          <w:u w:val="single"/>
          <w:lang w:val="en-US"/>
        </w:rPr>
        <w:t xml:space="preserve">Proposal </w:t>
      </w:r>
      <w:r w:rsidR="000C660A">
        <w:rPr>
          <w:rFonts w:eastAsiaTheme="minorEastAsia"/>
          <w:b/>
          <w:sz w:val="22"/>
          <w:u w:val="single"/>
          <w:lang w:val="en-US"/>
        </w:rPr>
        <w:t>10</w:t>
      </w:r>
      <w:r>
        <w:rPr>
          <w:rFonts w:eastAsiaTheme="minorEastAsia"/>
          <w:b/>
          <w:sz w:val="22"/>
          <w:u w:val="single"/>
          <w:lang w:val="en-US"/>
        </w:rPr>
        <w:t>:</w:t>
      </w:r>
    </w:p>
    <w:p w14:paraId="66C7932D" w14:textId="3C5851AF" w:rsidR="003D6FEC" w:rsidRPr="00100216" w:rsidRDefault="003D6FEC" w:rsidP="003D6FEC">
      <w:pPr>
        <w:numPr>
          <w:ilvl w:val="0"/>
          <w:numId w:val="9"/>
        </w:numPr>
        <w:spacing w:before="50" w:afterLines="50" w:after="120"/>
        <w:rPr>
          <w:rFonts w:eastAsiaTheme="minorEastAsia"/>
          <w:i/>
          <w:sz w:val="22"/>
          <w:lang w:val="en-US"/>
        </w:rPr>
      </w:pPr>
      <w:r>
        <w:rPr>
          <w:rFonts w:eastAsiaTheme="minorEastAsia"/>
          <w:b/>
          <w:bCs/>
          <w:iCs/>
          <w:sz w:val="22"/>
        </w:rPr>
        <w:t>S</w:t>
      </w:r>
      <w:r w:rsidRPr="003D6FEC">
        <w:rPr>
          <w:rFonts w:eastAsiaTheme="minorEastAsia"/>
          <w:b/>
          <w:bCs/>
          <w:iCs/>
          <w:sz w:val="22"/>
        </w:rPr>
        <w:t xml:space="preserve">tudy how to perform </w:t>
      </w:r>
      <w:r w:rsidR="000C660A">
        <w:rPr>
          <w:rFonts w:eastAsiaTheme="minorEastAsia"/>
          <w:b/>
          <w:bCs/>
          <w:iCs/>
          <w:sz w:val="22"/>
        </w:rPr>
        <w:t xml:space="preserve">efficient </w:t>
      </w:r>
      <w:r w:rsidRPr="003D6FEC">
        <w:rPr>
          <w:rFonts w:eastAsiaTheme="minorEastAsia"/>
          <w:b/>
          <w:bCs/>
          <w:iCs/>
          <w:sz w:val="22"/>
        </w:rPr>
        <w:t>transmission of a TB with multiple CBs when 2 starting positions are available</w:t>
      </w:r>
      <w:r>
        <w:rPr>
          <w:rFonts w:eastAsiaTheme="minorEastAsia"/>
          <w:b/>
          <w:bCs/>
          <w:iCs/>
          <w:sz w:val="22"/>
        </w:rPr>
        <w:t>.</w:t>
      </w:r>
    </w:p>
    <w:p w14:paraId="64FB62CB" w14:textId="0166D0A1" w:rsidR="002303AC" w:rsidRPr="003D6FEC" w:rsidRDefault="002303AC" w:rsidP="00C94816">
      <w:pPr>
        <w:spacing w:beforeLines="50" w:before="120" w:afterLines="50" w:after="120"/>
        <w:rPr>
          <w:sz w:val="22"/>
          <w:szCs w:val="18"/>
          <w:lang w:val="en-US"/>
        </w:rPr>
      </w:pPr>
    </w:p>
    <w:p w14:paraId="605E64B6" w14:textId="77777777" w:rsidR="003D6FEC" w:rsidRPr="007010F1" w:rsidRDefault="003D6FEC" w:rsidP="00C94816">
      <w:pPr>
        <w:spacing w:beforeLines="50" w:before="120" w:afterLines="50" w:after="120"/>
        <w:rPr>
          <w:sz w:val="22"/>
          <w:szCs w:val="18"/>
          <w:lang w:val="en-US"/>
        </w:rPr>
      </w:pPr>
    </w:p>
    <w:p w14:paraId="40C44A70" w14:textId="02086E0D" w:rsidR="00C94816" w:rsidRPr="00524AC1" w:rsidRDefault="0042290D" w:rsidP="00C94816">
      <w:pPr>
        <w:keepNext/>
        <w:numPr>
          <w:ilvl w:val="2"/>
          <w:numId w:val="8"/>
        </w:numPr>
        <w:tabs>
          <w:tab w:val="left" w:pos="0"/>
        </w:tabs>
        <w:spacing w:before="240" w:after="120"/>
        <w:jc w:val="both"/>
        <w:outlineLvl w:val="2"/>
        <w:rPr>
          <w:rFonts w:ascii="Arial" w:eastAsia="DengXian" w:hAnsi="Arial"/>
          <w:b/>
          <w:kern w:val="28"/>
          <w:sz w:val="22"/>
          <w:szCs w:val="22"/>
          <w:lang w:val="en-US" w:eastAsia="zh-CN"/>
        </w:rPr>
      </w:pPr>
      <w:r>
        <w:rPr>
          <w:rFonts w:ascii="Arial" w:eastAsia="DengXian" w:hAnsi="Arial"/>
          <w:b/>
          <w:bCs/>
          <w:kern w:val="28"/>
          <w:sz w:val="22"/>
          <w:szCs w:val="22"/>
          <w:lang w:eastAsia="zh-CN"/>
        </w:rPr>
        <w:t>Resource indication</w:t>
      </w:r>
    </w:p>
    <w:tbl>
      <w:tblPr>
        <w:tblStyle w:val="afc"/>
        <w:tblW w:w="0" w:type="auto"/>
        <w:tblLook w:val="04A0" w:firstRow="1" w:lastRow="0" w:firstColumn="1" w:lastColumn="0" w:noHBand="0" w:noVBand="1"/>
      </w:tblPr>
      <w:tblGrid>
        <w:gridCol w:w="9962"/>
      </w:tblGrid>
      <w:tr w:rsidR="00C94816" w:rsidRPr="00AB365B" w14:paraId="56E492E0" w14:textId="77777777" w:rsidTr="00290E98">
        <w:tc>
          <w:tcPr>
            <w:tcW w:w="9962" w:type="dxa"/>
          </w:tcPr>
          <w:p w14:paraId="7BD76010" w14:textId="77777777" w:rsidR="00AB365B" w:rsidRPr="00AB365B" w:rsidRDefault="00AB365B" w:rsidP="00AB365B">
            <w:pPr>
              <w:spacing w:after="0"/>
              <w:jc w:val="both"/>
              <w:rPr>
                <w:rFonts w:ascii="Times" w:eastAsia="Batang" w:hAnsi="Times"/>
                <w:sz w:val="16"/>
                <w:szCs w:val="21"/>
                <w:lang w:eastAsia="en-US"/>
              </w:rPr>
            </w:pPr>
            <w:r w:rsidRPr="00AB365B">
              <w:rPr>
                <w:rFonts w:ascii="Times" w:eastAsia="Batang" w:hAnsi="Times"/>
                <w:b/>
                <w:bCs/>
                <w:iCs/>
                <w:sz w:val="16"/>
                <w:szCs w:val="21"/>
                <w:highlight w:val="green"/>
                <w:u w:val="single"/>
                <w:lang w:eastAsia="en-US"/>
              </w:rPr>
              <w:t>Agreement</w:t>
            </w:r>
          </w:p>
          <w:p w14:paraId="108D348F" w14:textId="77777777" w:rsidR="00AB365B" w:rsidRPr="00AB365B" w:rsidRDefault="00AB365B" w:rsidP="00AB365B">
            <w:pPr>
              <w:spacing w:after="0"/>
              <w:contextualSpacing/>
              <w:rPr>
                <w:rFonts w:ascii="Times" w:eastAsia="Batang" w:hAnsi="Times"/>
                <w:sz w:val="16"/>
                <w:szCs w:val="21"/>
                <w:lang w:eastAsia="zh-CN"/>
              </w:rPr>
            </w:pPr>
            <w:r w:rsidRPr="00AB365B">
              <w:rPr>
                <w:rFonts w:ascii="Times" w:eastAsia="Batang" w:hAnsi="Times"/>
                <w:sz w:val="16"/>
                <w:szCs w:val="21"/>
                <w:lang w:eastAsia="zh-CN"/>
              </w:rPr>
              <w:t xml:space="preserve">Regarding frequency domain resource indication for interlace RB-based PSSCH transmission: </w:t>
            </w:r>
          </w:p>
          <w:p w14:paraId="14261769" w14:textId="77777777" w:rsidR="00AB365B" w:rsidRPr="00AB365B" w:rsidRDefault="00AB365B" w:rsidP="00AB365B">
            <w:pPr>
              <w:numPr>
                <w:ilvl w:val="0"/>
                <w:numId w:val="21"/>
              </w:numPr>
              <w:snapToGrid w:val="0"/>
              <w:spacing w:after="0"/>
              <w:ind w:leftChars="100" w:left="600"/>
              <w:jc w:val="both"/>
              <w:rPr>
                <w:rFonts w:ascii="Times" w:eastAsia="Microsoft YaHei" w:hAnsi="Times"/>
                <w:sz w:val="16"/>
                <w:szCs w:val="21"/>
                <w:lang w:eastAsia="zh-CN"/>
              </w:rPr>
            </w:pPr>
            <w:r w:rsidRPr="00AB365B">
              <w:rPr>
                <w:rFonts w:ascii="Times" w:eastAsia="Microsoft YaHei" w:hAnsi="Times"/>
                <w:sz w:val="16"/>
                <w:szCs w:val="21"/>
                <w:lang w:eastAsia="zh-CN"/>
              </w:rPr>
              <w:t>When more than one RB set is used for transmissions, down-select one of the followings</w:t>
            </w:r>
          </w:p>
          <w:p w14:paraId="145CD93C" w14:textId="77777777" w:rsidR="00AB365B" w:rsidRPr="00AB365B" w:rsidRDefault="00AB365B" w:rsidP="00AB365B">
            <w:pPr>
              <w:numPr>
                <w:ilvl w:val="1"/>
                <w:numId w:val="21"/>
              </w:numPr>
              <w:snapToGrid w:val="0"/>
              <w:spacing w:after="0"/>
              <w:jc w:val="both"/>
              <w:rPr>
                <w:rFonts w:ascii="Times" w:eastAsia="Microsoft YaHei" w:hAnsi="Times"/>
                <w:sz w:val="16"/>
                <w:szCs w:val="21"/>
                <w:lang w:eastAsia="zh-CN"/>
              </w:rPr>
            </w:pPr>
            <w:r w:rsidRPr="00AB365B">
              <w:rPr>
                <w:rFonts w:ascii="Times" w:eastAsia="Microsoft YaHei" w:hAnsi="Times"/>
                <w:sz w:val="16"/>
                <w:szCs w:val="21"/>
                <w:lang w:eastAsia="zh-CN"/>
              </w:rPr>
              <w:t>Option A: Support that the used interlace index(s) in different RB sets are always the same</w:t>
            </w:r>
          </w:p>
          <w:p w14:paraId="49068E37" w14:textId="77777777" w:rsidR="00AB365B" w:rsidRPr="00AB365B" w:rsidRDefault="00AB365B" w:rsidP="00AB365B">
            <w:pPr>
              <w:numPr>
                <w:ilvl w:val="1"/>
                <w:numId w:val="21"/>
              </w:numPr>
              <w:snapToGrid w:val="0"/>
              <w:spacing w:after="0"/>
              <w:jc w:val="both"/>
              <w:rPr>
                <w:rFonts w:ascii="Times" w:eastAsia="Microsoft YaHei" w:hAnsi="Times"/>
                <w:sz w:val="16"/>
                <w:szCs w:val="21"/>
                <w:lang w:eastAsia="zh-CN"/>
              </w:rPr>
            </w:pPr>
            <w:r w:rsidRPr="00AB365B">
              <w:rPr>
                <w:rFonts w:ascii="Times" w:eastAsia="Microsoft YaHei" w:hAnsi="Times"/>
                <w:sz w:val="16"/>
                <w:szCs w:val="21"/>
                <w:lang w:eastAsia="zh-CN"/>
              </w:rPr>
              <w:t xml:space="preserve">Option </w:t>
            </w:r>
            <w:r w:rsidRPr="00AB365B">
              <w:rPr>
                <w:rFonts w:ascii="Times" w:eastAsia="Microsoft YaHei" w:hAnsi="Times" w:hint="eastAsia"/>
                <w:sz w:val="16"/>
                <w:szCs w:val="21"/>
                <w:lang w:eastAsia="zh-CN"/>
              </w:rPr>
              <w:t>B</w:t>
            </w:r>
            <w:r w:rsidRPr="00AB365B">
              <w:rPr>
                <w:rFonts w:ascii="Times" w:eastAsia="Microsoft YaHei" w:hAnsi="Times"/>
                <w:sz w:val="16"/>
                <w:szCs w:val="21"/>
                <w:lang w:eastAsia="zh-CN"/>
              </w:rPr>
              <w:t>: Support that the used interlace index(s) in different RB sets can be different</w:t>
            </w:r>
          </w:p>
          <w:p w14:paraId="1B8AAF65" w14:textId="77777777" w:rsidR="00AB365B" w:rsidRPr="00AB365B" w:rsidRDefault="00AB365B" w:rsidP="00AB365B">
            <w:pPr>
              <w:numPr>
                <w:ilvl w:val="0"/>
                <w:numId w:val="21"/>
              </w:numPr>
              <w:snapToGrid w:val="0"/>
              <w:spacing w:after="0"/>
              <w:ind w:leftChars="100" w:left="600"/>
              <w:jc w:val="both"/>
              <w:rPr>
                <w:rFonts w:ascii="Times" w:eastAsia="Microsoft YaHei" w:hAnsi="Times"/>
                <w:sz w:val="16"/>
                <w:szCs w:val="21"/>
                <w:lang w:eastAsia="zh-CN"/>
              </w:rPr>
            </w:pPr>
            <w:r w:rsidRPr="00AB365B">
              <w:rPr>
                <w:rFonts w:ascii="Times" w:eastAsia="Microsoft YaHei" w:hAnsi="Times"/>
                <w:sz w:val="16"/>
                <w:szCs w:val="21"/>
                <w:lang w:eastAsia="zh-CN"/>
              </w:rPr>
              <w:t>FFS details</w:t>
            </w:r>
          </w:p>
          <w:p w14:paraId="3277803F" w14:textId="77777777" w:rsidR="00AB365B" w:rsidRPr="00AB365B" w:rsidRDefault="00AB365B" w:rsidP="00AB365B">
            <w:pPr>
              <w:spacing w:after="0"/>
              <w:rPr>
                <w:rFonts w:ascii="Times" w:eastAsia="Batang" w:hAnsi="Times"/>
                <w:sz w:val="16"/>
                <w:szCs w:val="21"/>
                <w:lang w:eastAsia="x-none"/>
              </w:rPr>
            </w:pPr>
          </w:p>
          <w:p w14:paraId="2D7FC076" w14:textId="77777777" w:rsidR="00AB365B" w:rsidRPr="00AB365B" w:rsidRDefault="00AB365B" w:rsidP="00AB365B">
            <w:pPr>
              <w:spacing w:after="0"/>
              <w:jc w:val="both"/>
              <w:rPr>
                <w:rFonts w:ascii="Times" w:eastAsia="Batang" w:hAnsi="Times"/>
                <w:sz w:val="16"/>
                <w:szCs w:val="21"/>
                <w:lang w:eastAsia="en-US"/>
              </w:rPr>
            </w:pPr>
            <w:r w:rsidRPr="00AB365B">
              <w:rPr>
                <w:rFonts w:ascii="Times" w:eastAsia="Batang" w:hAnsi="Times"/>
                <w:b/>
                <w:bCs/>
                <w:iCs/>
                <w:sz w:val="16"/>
                <w:szCs w:val="21"/>
                <w:highlight w:val="green"/>
                <w:u w:val="single"/>
                <w:lang w:eastAsia="en-US"/>
              </w:rPr>
              <w:t>Agreement</w:t>
            </w:r>
          </w:p>
          <w:p w14:paraId="190744F6" w14:textId="77777777" w:rsidR="00AB365B" w:rsidRPr="00AB365B" w:rsidRDefault="00AB365B" w:rsidP="00AB365B">
            <w:pPr>
              <w:spacing w:after="0"/>
              <w:contextualSpacing/>
              <w:rPr>
                <w:rFonts w:ascii="Times" w:eastAsia="Batang" w:hAnsi="Times"/>
                <w:sz w:val="16"/>
                <w:szCs w:val="21"/>
                <w:lang w:eastAsia="zh-CN"/>
              </w:rPr>
            </w:pPr>
            <w:r w:rsidRPr="00AB365B">
              <w:rPr>
                <w:rFonts w:ascii="Times" w:eastAsia="Batang" w:hAnsi="Times"/>
                <w:sz w:val="16"/>
                <w:szCs w:val="21"/>
                <w:lang w:eastAsia="zh-CN"/>
              </w:rPr>
              <w:t xml:space="preserve">Regarding frequency domain resource indication for interlace RB-based PSSCH transmission: </w:t>
            </w:r>
          </w:p>
          <w:p w14:paraId="46ED5FE4" w14:textId="77777777" w:rsidR="00AB365B" w:rsidRPr="00AB365B" w:rsidRDefault="00AB365B" w:rsidP="00AB365B">
            <w:pPr>
              <w:numPr>
                <w:ilvl w:val="0"/>
                <w:numId w:val="21"/>
              </w:numPr>
              <w:snapToGrid w:val="0"/>
              <w:spacing w:after="0"/>
              <w:ind w:leftChars="100" w:left="600"/>
              <w:jc w:val="both"/>
              <w:rPr>
                <w:rFonts w:ascii="Times" w:eastAsia="Microsoft YaHei" w:hAnsi="Times"/>
                <w:sz w:val="16"/>
                <w:szCs w:val="21"/>
                <w:lang w:eastAsia="zh-CN"/>
              </w:rPr>
            </w:pPr>
            <w:r w:rsidRPr="00AB365B">
              <w:rPr>
                <w:rFonts w:ascii="Times" w:eastAsia="Microsoft YaHei" w:hAnsi="Times"/>
                <w:sz w:val="16"/>
                <w:szCs w:val="21"/>
                <w:lang w:eastAsia="zh-CN"/>
              </w:rPr>
              <w:t>Down-select one of the followings</w:t>
            </w:r>
          </w:p>
          <w:p w14:paraId="1B849575" w14:textId="77777777" w:rsidR="00AB365B" w:rsidRPr="00AB365B" w:rsidRDefault="00AB365B" w:rsidP="00AB365B">
            <w:pPr>
              <w:numPr>
                <w:ilvl w:val="1"/>
                <w:numId w:val="21"/>
              </w:numPr>
              <w:snapToGrid w:val="0"/>
              <w:spacing w:after="0"/>
              <w:jc w:val="both"/>
              <w:rPr>
                <w:rFonts w:ascii="Times" w:eastAsia="Microsoft YaHei" w:hAnsi="Times"/>
                <w:sz w:val="16"/>
                <w:szCs w:val="21"/>
                <w:lang w:eastAsia="zh-CN"/>
              </w:rPr>
            </w:pPr>
            <w:r w:rsidRPr="00AB365B">
              <w:rPr>
                <w:rFonts w:ascii="Times" w:eastAsia="Microsoft YaHei" w:hAnsi="Times"/>
                <w:sz w:val="16"/>
                <w:szCs w:val="21"/>
                <w:lang w:eastAsia="zh-CN"/>
              </w:rPr>
              <w:t>Option 1: Support explicitly indicating the used sub-channel index(s) and RB set index(s)</w:t>
            </w:r>
          </w:p>
          <w:p w14:paraId="486664FF" w14:textId="77777777" w:rsidR="00AB365B" w:rsidRPr="00AB365B" w:rsidRDefault="00AB365B" w:rsidP="00AB365B">
            <w:pPr>
              <w:numPr>
                <w:ilvl w:val="1"/>
                <w:numId w:val="21"/>
              </w:numPr>
              <w:snapToGrid w:val="0"/>
              <w:spacing w:after="0"/>
              <w:jc w:val="both"/>
              <w:rPr>
                <w:rFonts w:ascii="Times" w:eastAsia="Microsoft YaHei" w:hAnsi="Times"/>
                <w:sz w:val="16"/>
                <w:szCs w:val="21"/>
                <w:lang w:eastAsia="zh-CN"/>
              </w:rPr>
            </w:pPr>
            <w:r w:rsidRPr="00AB365B">
              <w:rPr>
                <w:rFonts w:ascii="Times" w:eastAsia="Microsoft YaHei" w:hAnsi="Times"/>
                <w:sz w:val="16"/>
                <w:szCs w:val="21"/>
                <w:lang w:eastAsia="zh-CN"/>
              </w:rPr>
              <w:t>Option 2: Support explicitly indicating at least the used sub-channel index(s)</w:t>
            </w:r>
          </w:p>
          <w:p w14:paraId="1B3D6D05" w14:textId="77777777" w:rsidR="00AB365B" w:rsidRPr="00AB365B" w:rsidRDefault="00AB365B" w:rsidP="00AB365B">
            <w:pPr>
              <w:numPr>
                <w:ilvl w:val="2"/>
                <w:numId w:val="21"/>
              </w:numPr>
              <w:snapToGrid w:val="0"/>
              <w:spacing w:after="0"/>
              <w:jc w:val="both"/>
              <w:rPr>
                <w:rFonts w:ascii="Times" w:eastAsia="Microsoft YaHei" w:hAnsi="Times"/>
                <w:sz w:val="16"/>
                <w:szCs w:val="21"/>
                <w:lang w:eastAsia="zh-CN"/>
              </w:rPr>
            </w:pPr>
            <w:r w:rsidRPr="00AB365B">
              <w:rPr>
                <w:rFonts w:ascii="Times" w:eastAsia="Microsoft YaHei" w:hAnsi="Times"/>
                <w:sz w:val="16"/>
                <w:szCs w:val="21"/>
                <w:lang w:eastAsia="zh-CN"/>
              </w:rPr>
              <w:t>At least RB set index(s) is not explicitly indicated</w:t>
            </w:r>
          </w:p>
          <w:p w14:paraId="45688C8B" w14:textId="5C3E4E6E" w:rsidR="00C94816" w:rsidRPr="00AB365B" w:rsidRDefault="00AB365B" w:rsidP="00290E98">
            <w:pPr>
              <w:numPr>
                <w:ilvl w:val="0"/>
                <w:numId w:val="21"/>
              </w:numPr>
              <w:snapToGrid w:val="0"/>
              <w:spacing w:after="0"/>
              <w:ind w:leftChars="100" w:left="600"/>
              <w:jc w:val="both"/>
              <w:rPr>
                <w:rFonts w:ascii="Times" w:eastAsia="Microsoft YaHei" w:hAnsi="Times"/>
                <w:sz w:val="16"/>
                <w:szCs w:val="21"/>
                <w:lang w:eastAsia="zh-CN"/>
              </w:rPr>
            </w:pPr>
            <w:r w:rsidRPr="00AB365B">
              <w:rPr>
                <w:rFonts w:ascii="Times" w:eastAsia="Microsoft YaHei" w:hAnsi="Times"/>
                <w:sz w:val="16"/>
                <w:szCs w:val="21"/>
                <w:lang w:eastAsia="zh-CN"/>
              </w:rPr>
              <w:t>FFS details</w:t>
            </w:r>
          </w:p>
        </w:tc>
      </w:tr>
    </w:tbl>
    <w:p w14:paraId="19E3882C" w14:textId="7BC5BE09" w:rsidR="00C94816" w:rsidRDefault="0010663A" w:rsidP="00C94816">
      <w:pPr>
        <w:spacing w:beforeLines="50" w:before="120" w:afterLines="50" w:after="120"/>
        <w:rPr>
          <w:sz w:val="22"/>
          <w:szCs w:val="18"/>
          <w:lang w:val="en-US"/>
        </w:rPr>
      </w:pPr>
      <w:r>
        <w:rPr>
          <w:rFonts w:hint="eastAsia"/>
          <w:sz w:val="22"/>
          <w:szCs w:val="18"/>
          <w:lang w:val="en-US"/>
        </w:rPr>
        <w:t>A</w:t>
      </w:r>
      <w:r>
        <w:rPr>
          <w:sz w:val="22"/>
          <w:szCs w:val="18"/>
          <w:lang w:val="en-US"/>
        </w:rPr>
        <w:t xml:space="preserve"> controversial issue on PSCCH/PSSCH is frequency-domain resource indication. </w:t>
      </w:r>
      <w:r w:rsidR="001409C4">
        <w:rPr>
          <w:sz w:val="22"/>
          <w:szCs w:val="18"/>
          <w:lang w:val="en-US"/>
        </w:rPr>
        <w:t xml:space="preserve">In our understanding, </w:t>
      </w:r>
      <w:r w:rsidR="001409C4">
        <w:rPr>
          <w:sz w:val="22"/>
          <w:szCs w:val="18"/>
        </w:rPr>
        <w:t>t</w:t>
      </w:r>
      <w:r w:rsidR="001409C4" w:rsidRPr="001409C4">
        <w:rPr>
          <w:sz w:val="22"/>
          <w:szCs w:val="18"/>
        </w:rPr>
        <w:t>he main point is whether the same interlace index(s) of multiple RB-sets shall be used for a PSSCH transmission or not. It was argued that the motivation is lower PAPR and thus NR-U introduced this restriction. However, there is trade-off between PAPR and resource allocation flexibility. Compared to Uu, SL resource allocation flexibility is lower; hence discussion from both aspects would be necessary</w:t>
      </w:r>
      <w:r w:rsidR="001409C4">
        <w:rPr>
          <w:sz w:val="22"/>
          <w:szCs w:val="18"/>
        </w:rPr>
        <w:t>.</w:t>
      </w:r>
    </w:p>
    <w:p w14:paraId="319F2111" w14:textId="2F40B128" w:rsidR="00C94816" w:rsidRDefault="001409C4" w:rsidP="00C94816">
      <w:pPr>
        <w:spacing w:beforeLines="50" w:before="120" w:afterLines="50" w:after="120"/>
        <w:rPr>
          <w:sz w:val="22"/>
          <w:szCs w:val="18"/>
          <w:lang w:val="en-US"/>
        </w:rPr>
      </w:pPr>
      <w:r>
        <w:rPr>
          <w:rFonts w:hint="eastAsia"/>
          <w:sz w:val="22"/>
          <w:szCs w:val="18"/>
          <w:lang w:val="en-US"/>
        </w:rPr>
        <w:t>I</w:t>
      </w:r>
      <w:r>
        <w:rPr>
          <w:sz w:val="22"/>
          <w:szCs w:val="18"/>
          <w:lang w:val="en-US"/>
        </w:rPr>
        <w:t xml:space="preserve">n our view, Option B + Option </w:t>
      </w:r>
      <w:r w:rsidR="00DD5A96">
        <w:rPr>
          <w:sz w:val="22"/>
          <w:szCs w:val="18"/>
          <w:lang w:val="en-US"/>
        </w:rPr>
        <w:t>2</w:t>
      </w:r>
      <w:r>
        <w:rPr>
          <w:sz w:val="22"/>
          <w:szCs w:val="18"/>
          <w:lang w:val="en-US"/>
        </w:rPr>
        <w:t xml:space="preserve"> is the best way to achieve both lower PAPR and better resource allocation flexibility. This is illustrated in the following figure. </w:t>
      </w:r>
      <w:r w:rsidR="009145B9">
        <w:rPr>
          <w:sz w:val="22"/>
          <w:szCs w:val="18"/>
          <w:lang w:val="en-US"/>
        </w:rPr>
        <w:t>Here sub-channel indices are defined per RB set,</w:t>
      </w:r>
      <w:r w:rsidR="004E1A3F">
        <w:rPr>
          <w:sz w:val="22"/>
          <w:szCs w:val="18"/>
          <w:lang w:val="en-US"/>
        </w:rPr>
        <w:t xml:space="preserve"> and association between sub-channel indices and interlaces are the same. Then</w:t>
      </w:r>
      <w:r w:rsidR="009145B9">
        <w:rPr>
          <w:sz w:val="22"/>
          <w:szCs w:val="18"/>
          <w:lang w:val="en-US"/>
        </w:rPr>
        <w:t xml:space="preserve"> </w:t>
      </w:r>
      <w:r w:rsidR="00DD5A96">
        <w:rPr>
          <w:sz w:val="22"/>
          <w:szCs w:val="18"/>
          <w:lang w:val="en-US"/>
        </w:rPr>
        <w:t>UE can indicate sub-channel index(s) per RB set.</w:t>
      </w:r>
      <w:r w:rsidR="009145B9">
        <w:rPr>
          <w:sz w:val="22"/>
          <w:szCs w:val="18"/>
          <w:lang w:val="en-US"/>
        </w:rPr>
        <w:t xml:space="preserve"> </w:t>
      </w:r>
      <w:r w:rsidR="00DD5A96">
        <w:rPr>
          <w:sz w:val="22"/>
          <w:szCs w:val="18"/>
          <w:lang w:val="en-US"/>
        </w:rPr>
        <w:t>T</w:t>
      </w:r>
      <w:r w:rsidR="009145B9">
        <w:rPr>
          <w:sz w:val="22"/>
          <w:szCs w:val="18"/>
          <w:lang w:val="en-US"/>
        </w:rPr>
        <w:t xml:space="preserve">he same </w:t>
      </w:r>
      <w:r w:rsidR="00DD5A96">
        <w:rPr>
          <w:sz w:val="22"/>
          <w:szCs w:val="18"/>
          <w:lang w:val="en-US"/>
        </w:rPr>
        <w:t>interlace is associated with the same sub-channel index across RB sets so that the same interlace(s) across RB sets can be indicated in the existing mechanism of contiguous sub-channel indices indication</w:t>
      </w:r>
      <w:r w:rsidR="00FB5240">
        <w:rPr>
          <w:sz w:val="22"/>
          <w:szCs w:val="18"/>
          <w:lang w:val="en-US"/>
        </w:rPr>
        <w:t>. When lower PAPR is required, the same interlaces can be selected; if congestion level is high, the flexible resource usage is beneficial.</w:t>
      </w:r>
    </w:p>
    <w:p w14:paraId="4E8C69DA" w14:textId="5699C9D1" w:rsidR="001409C4" w:rsidRDefault="00DF3127" w:rsidP="00C94816">
      <w:pPr>
        <w:spacing w:beforeLines="50" w:before="120" w:afterLines="50" w:after="120"/>
        <w:rPr>
          <w:sz w:val="22"/>
          <w:szCs w:val="18"/>
          <w:lang w:val="en-US"/>
        </w:rPr>
      </w:pPr>
      <w:r w:rsidRPr="00DF3127">
        <w:rPr>
          <w:noProof/>
        </w:rPr>
        <w:lastRenderedPageBreak/>
        <w:drawing>
          <wp:inline distT="0" distB="0" distL="0" distR="0" wp14:anchorId="77289BCD" wp14:editId="6FA2BBAA">
            <wp:extent cx="6332220" cy="1786890"/>
            <wp:effectExtent l="0" t="0" r="0" b="0"/>
            <wp:docPr id="54" name="図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6332220" cy="1786890"/>
                    </a:xfrm>
                    <a:prstGeom prst="rect">
                      <a:avLst/>
                    </a:prstGeom>
                    <a:noFill/>
                    <a:ln>
                      <a:noFill/>
                    </a:ln>
                  </pic:spPr>
                </pic:pic>
              </a:graphicData>
            </a:graphic>
          </wp:inline>
        </w:drawing>
      </w:r>
    </w:p>
    <w:p w14:paraId="18511545" w14:textId="7A0F9F5C" w:rsidR="00DF3127" w:rsidRDefault="00DF3127" w:rsidP="00DF3127">
      <w:pPr>
        <w:spacing w:beforeLines="50" w:before="120" w:afterLines="50" w:after="120"/>
        <w:jc w:val="center"/>
        <w:rPr>
          <w:sz w:val="22"/>
          <w:szCs w:val="18"/>
          <w:lang w:val="en-US"/>
        </w:rPr>
      </w:pPr>
      <w:r>
        <w:rPr>
          <w:rFonts w:hint="eastAsia"/>
          <w:sz w:val="22"/>
          <w:szCs w:val="18"/>
          <w:lang w:val="en-US"/>
        </w:rPr>
        <w:t>F</w:t>
      </w:r>
      <w:r>
        <w:rPr>
          <w:sz w:val="22"/>
          <w:szCs w:val="18"/>
          <w:lang w:val="en-US"/>
        </w:rPr>
        <w:t xml:space="preserve">ig.9: </w:t>
      </w:r>
      <w:r w:rsidR="0038211F">
        <w:rPr>
          <w:sz w:val="22"/>
          <w:szCs w:val="18"/>
          <w:lang w:val="en-US"/>
        </w:rPr>
        <w:t>Freq-domain resource indication for both lower PAPR and better flexibility</w:t>
      </w:r>
      <w:r w:rsidR="009A75A1">
        <w:rPr>
          <w:sz w:val="22"/>
          <w:szCs w:val="18"/>
          <w:lang w:val="en-US"/>
        </w:rPr>
        <w:t>.</w:t>
      </w:r>
    </w:p>
    <w:p w14:paraId="437C49EB" w14:textId="5AF4E363" w:rsidR="00D70275" w:rsidRDefault="00D70275" w:rsidP="00D70275">
      <w:pPr>
        <w:spacing w:before="50" w:afterLines="50" w:after="120"/>
        <w:rPr>
          <w:rFonts w:eastAsiaTheme="minorEastAsia"/>
          <w:b/>
          <w:sz w:val="22"/>
          <w:u w:val="single"/>
          <w:lang w:val="en-US"/>
        </w:rPr>
      </w:pPr>
      <w:r>
        <w:rPr>
          <w:rFonts w:eastAsiaTheme="minorEastAsia"/>
          <w:b/>
          <w:sz w:val="22"/>
          <w:u w:val="single"/>
          <w:lang w:val="en-US"/>
        </w:rPr>
        <w:t>Observation 5:</w:t>
      </w:r>
    </w:p>
    <w:p w14:paraId="122C9FBB" w14:textId="649F6A99" w:rsidR="00D70275" w:rsidRPr="00A406D2" w:rsidRDefault="00D70275" w:rsidP="00D70275">
      <w:pPr>
        <w:numPr>
          <w:ilvl w:val="0"/>
          <w:numId w:val="9"/>
        </w:numPr>
        <w:spacing w:before="50" w:afterLines="50" w:after="120"/>
        <w:rPr>
          <w:rFonts w:eastAsiaTheme="minorEastAsia"/>
          <w:b/>
          <w:bCs/>
          <w:iCs/>
          <w:sz w:val="22"/>
          <w:lang w:val="en-US"/>
        </w:rPr>
      </w:pPr>
      <w:r>
        <w:rPr>
          <w:rFonts w:eastAsiaTheme="minorEastAsia"/>
          <w:b/>
          <w:bCs/>
          <w:iCs/>
          <w:sz w:val="22"/>
        </w:rPr>
        <w:t>A mechanism to enable both indication of the same interlace index(s) across RB sets and indication of different interlace indices across RB sets should be introduced.</w:t>
      </w:r>
    </w:p>
    <w:p w14:paraId="73AF97C3" w14:textId="6333C99B" w:rsidR="00B26C91" w:rsidRPr="004149C3" w:rsidRDefault="00B26C91" w:rsidP="00B26C91">
      <w:pPr>
        <w:spacing w:before="50" w:afterLines="50" w:after="120"/>
        <w:rPr>
          <w:rFonts w:eastAsiaTheme="minorEastAsia"/>
          <w:b/>
          <w:sz w:val="22"/>
          <w:u w:val="single"/>
          <w:lang w:val="en-US"/>
        </w:rPr>
      </w:pPr>
      <w:r w:rsidRPr="004149C3">
        <w:rPr>
          <w:rFonts w:eastAsiaTheme="minorEastAsia"/>
          <w:b/>
          <w:sz w:val="22"/>
          <w:u w:val="single"/>
          <w:lang w:val="en-US"/>
        </w:rPr>
        <w:t>Proposal 11:</w:t>
      </w:r>
    </w:p>
    <w:p w14:paraId="325E04C2" w14:textId="611BA0AA" w:rsidR="00B26C91" w:rsidRPr="004149C3" w:rsidRDefault="00B46391" w:rsidP="00B26C91">
      <w:pPr>
        <w:numPr>
          <w:ilvl w:val="0"/>
          <w:numId w:val="9"/>
        </w:numPr>
        <w:spacing w:before="50" w:afterLines="50" w:after="120"/>
        <w:rPr>
          <w:rFonts w:eastAsiaTheme="minorEastAsia"/>
          <w:i/>
          <w:sz w:val="22"/>
          <w:lang w:val="en-US"/>
        </w:rPr>
      </w:pPr>
      <w:r w:rsidRPr="004149C3">
        <w:rPr>
          <w:rFonts w:eastAsiaTheme="minorEastAsia" w:hint="eastAsia"/>
          <w:b/>
          <w:bCs/>
          <w:iCs/>
          <w:sz w:val="22"/>
          <w:lang w:val="en-US"/>
        </w:rPr>
        <w:t>F</w:t>
      </w:r>
      <w:r w:rsidRPr="004149C3">
        <w:rPr>
          <w:rFonts w:eastAsiaTheme="minorEastAsia"/>
          <w:b/>
          <w:bCs/>
          <w:iCs/>
          <w:sz w:val="22"/>
          <w:lang w:val="en-US"/>
        </w:rPr>
        <w:t>or frequency-domain resource indication in a RP with multiple RB sets,</w:t>
      </w:r>
    </w:p>
    <w:p w14:paraId="27D4E960" w14:textId="65BB3937" w:rsidR="00B46391" w:rsidRPr="004149C3" w:rsidRDefault="00682A32" w:rsidP="00B46391">
      <w:pPr>
        <w:numPr>
          <w:ilvl w:val="1"/>
          <w:numId w:val="9"/>
        </w:numPr>
        <w:spacing w:before="50" w:afterLines="50" w:after="120"/>
        <w:rPr>
          <w:rFonts w:eastAsiaTheme="minorEastAsia"/>
          <w:i/>
          <w:sz w:val="22"/>
          <w:lang w:val="en-US"/>
        </w:rPr>
      </w:pPr>
      <w:r w:rsidRPr="004149C3">
        <w:rPr>
          <w:rFonts w:eastAsiaTheme="minorEastAsia" w:hint="eastAsia"/>
          <w:b/>
          <w:bCs/>
          <w:iCs/>
          <w:sz w:val="22"/>
          <w:lang w:val="en-US"/>
        </w:rPr>
        <w:t>O</w:t>
      </w:r>
      <w:r w:rsidRPr="004149C3">
        <w:rPr>
          <w:rFonts w:eastAsiaTheme="minorEastAsia"/>
          <w:b/>
          <w:bCs/>
          <w:iCs/>
          <w:sz w:val="22"/>
          <w:lang w:val="en-US"/>
        </w:rPr>
        <w:t>ption B + Option 2 are supported with the following sub-bullets.</w:t>
      </w:r>
    </w:p>
    <w:p w14:paraId="5BBD3C21" w14:textId="5FD90812" w:rsidR="00682A32" w:rsidRPr="004149C3" w:rsidRDefault="00682A32" w:rsidP="00682A32">
      <w:pPr>
        <w:numPr>
          <w:ilvl w:val="2"/>
          <w:numId w:val="9"/>
        </w:numPr>
        <w:spacing w:before="50" w:afterLines="50" w:after="120"/>
        <w:rPr>
          <w:rFonts w:eastAsiaTheme="minorEastAsia"/>
          <w:i/>
          <w:sz w:val="22"/>
          <w:lang w:val="en-US"/>
        </w:rPr>
      </w:pPr>
      <w:r w:rsidRPr="004149C3">
        <w:rPr>
          <w:rFonts w:eastAsiaTheme="minorEastAsia"/>
          <w:b/>
          <w:bCs/>
          <w:iCs/>
          <w:sz w:val="22"/>
          <w:lang w:val="en-US"/>
        </w:rPr>
        <w:t>Sub-channel indices are defined per RB set.</w:t>
      </w:r>
    </w:p>
    <w:p w14:paraId="241791C1" w14:textId="365631EA" w:rsidR="004B26CE" w:rsidRPr="004149C3" w:rsidRDefault="004B26CE" w:rsidP="00682A32">
      <w:pPr>
        <w:numPr>
          <w:ilvl w:val="2"/>
          <w:numId w:val="9"/>
        </w:numPr>
        <w:spacing w:before="50" w:afterLines="50" w:after="120"/>
        <w:rPr>
          <w:rFonts w:eastAsiaTheme="minorEastAsia"/>
          <w:i/>
          <w:sz w:val="22"/>
          <w:lang w:val="en-US"/>
        </w:rPr>
      </w:pPr>
      <w:r w:rsidRPr="004149C3">
        <w:rPr>
          <w:rFonts w:eastAsiaTheme="minorEastAsia"/>
          <w:b/>
          <w:bCs/>
          <w:iCs/>
          <w:sz w:val="22"/>
          <w:lang w:val="en-US"/>
        </w:rPr>
        <w:t>Among RB sets, the same sub-channel index is associated with the same interlace index.</w:t>
      </w:r>
    </w:p>
    <w:p w14:paraId="03B7D123" w14:textId="1CB04DB3" w:rsidR="00682A32" w:rsidRPr="004149C3" w:rsidRDefault="00682A32" w:rsidP="00682A32">
      <w:pPr>
        <w:numPr>
          <w:ilvl w:val="2"/>
          <w:numId w:val="9"/>
        </w:numPr>
        <w:spacing w:before="50" w:afterLines="50" w:after="120"/>
        <w:rPr>
          <w:rFonts w:eastAsiaTheme="minorEastAsia"/>
          <w:i/>
          <w:sz w:val="22"/>
          <w:lang w:val="en-US"/>
        </w:rPr>
      </w:pPr>
      <w:r w:rsidRPr="004149C3">
        <w:rPr>
          <w:rFonts w:eastAsiaTheme="minorEastAsia"/>
          <w:b/>
          <w:bCs/>
          <w:iCs/>
          <w:sz w:val="22"/>
          <w:lang w:val="en-US"/>
        </w:rPr>
        <w:t>Each SCI indicates</w:t>
      </w:r>
      <w:r w:rsidR="00D70275" w:rsidRPr="004149C3">
        <w:rPr>
          <w:rFonts w:eastAsiaTheme="minorEastAsia"/>
          <w:b/>
          <w:bCs/>
          <w:iCs/>
          <w:sz w:val="22"/>
          <w:lang w:val="en-US"/>
        </w:rPr>
        <w:t xml:space="preserve"> sub-channel indices</w:t>
      </w:r>
      <w:r w:rsidRPr="004149C3">
        <w:rPr>
          <w:rFonts w:eastAsiaTheme="minorEastAsia"/>
          <w:b/>
          <w:bCs/>
          <w:iCs/>
          <w:sz w:val="22"/>
          <w:lang w:val="en-US"/>
        </w:rPr>
        <w:t xml:space="preserve"> per RB set.</w:t>
      </w:r>
    </w:p>
    <w:p w14:paraId="675245EF" w14:textId="77777777" w:rsidR="00DF3127" w:rsidRPr="00B26C91" w:rsidRDefault="00DF3127" w:rsidP="00C94816">
      <w:pPr>
        <w:spacing w:beforeLines="50" w:before="120" w:afterLines="50" w:after="120"/>
        <w:rPr>
          <w:sz w:val="22"/>
          <w:szCs w:val="18"/>
          <w:lang w:val="en-US"/>
        </w:rPr>
      </w:pPr>
    </w:p>
    <w:p w14:paraId="3AA707D6" w14:textId="77777777" w:rsidR="00DD5A96" w:rsidRDefault="00DD5A96" w:rsidP="00C94816">
      <w:pPr>
        <w:spacing w:beforeLines="50" w:before="120" w:afterLines="50" w:after="120"/>
        <w:rPr>
          <w:sz w:val="22"/>
          <w:szCs w:val="18"/>
          <w:lang w:val="en-US"/>
        </w:rPr>
      </w:pPr>
    </w:p>
    <w:p w14:paraId="2BDEB0D7" w14:textId="5002360C" w:rsidR="00413FE2" w:rsidRPr="00524AC1" w:rsidRDefault="00BC4F66">
      <w:pPr>
        <w:keepNext/>
        <w:numPr>
          <w:ilvl w:val="1"/>
          <w:numId w:val="8"/>
        </w:numPr>
        <w:tabs>
          <w:tab w:val="left" w:pos="0"/>
        </w:tabs>
        <w:spacing w:before="240" w:after="120"/>
        <w:jc w:val="both"/>
        <w:outlineLvl w:val="1"/>
        <w:rPr>
          <w:rFonts w:ascii="Arial" w:eastAsia="DengXian" w:hAnsi="Arial"/>
          <w:b/>
          <w:kern w:val="28"/>
          <w:sz w:val="22"/>
          <w:szCs w:val="22"/>
          <w:lang w:val="en-US" w:eastAsia="zh-CN"/>
        </w:rPr>
      </w:pPr>
      <w:r>
        <w:rPr>
          <w:rFonts w:ascii="Arial" w:eastAsiaTheme="minorEastAsia" w:hAnsi="Arial" w:hint="eastAsia"/>
          <w:b/>
          <w:kern w:val="28"/>
          <w:sz w:val="22"/>
          <w:szCs w:val="22"/>
          <w:lang w:val="en-US"/>
        </w:rPr>
        <w:t>P</w:t>
      </w:r>
      <w:r>
        <w:rPr>
          <w:rFonts w:ascii="Arial" w:eastAsiaTheme="minorEastAsia" w:hAnsi="Arial"/>
          <w:b/>
          <w:kern w:val="28"/>
          <w:sz w:val="22"/>
          <w:szCs w:val="22"/>
          <w:lang w:val="en-US"/>
        </w:rPr>
        <w:t>SFCH structure</w:t>
      </w:r>
    </w:p>
    <w:tbl>
      <w:tblPr>
        <w:tblStyle w:val="afc"/>
        <w:tblW w:w="0" w:type="auto"/>
        <w:tblLook w:val="04A0" w:firstRow="1" w:lastRow="0" w:firstColumn="1" w:lastColumn="0" w:noHBand="0" w:noVBand="1"/>
      </w:tblPr>
      <w:tblGrid>
        <w:gridCol w:w="9962"/>
      </w:tblGrid>
      <w:tr w:rsidR="00F62945" w:rsidRPr="005D6FB8" w14:paraId="125957B7" w14:textId="77777777" w:rsidTr="009F04A8">
        <w:tc>
          <w:tcPr>
            <w:tcW w:w="9962" w:type="dxa"/>
          </w:tcPr>
          <w:p w14:paraId="6745DA71" w14:textId="77777777" w:rsidR="00F62945" w:rsidRPr="005D6FB8" w:rsidRDefault="00F62945" w:rsidP="00F62945">
            <w:pPr>
              <w:spacing w:after="0"/>
              <w:rPr>
                <w:rFonts w:ascii="ＭＳ Ｐゴシック" w:eastAsia="ＭＳ Ｐゴシック" w:hAnsi="ＭＳ Ｐゴシック" w:cs="ＭＳ Ｐゴシック"/>
                <w:sz w:val="16"/>
                <w:szCs w:val="16"/>
                <w:lang w:val="en-US"/>
              </w:rPr>
            </w:pPr>
            <w:r w:rsidRPr="005D6FB8">
              <w:rPr>
                <w:rFonts w:ascii="Times" w:eastAsia="Batang" w:hAnsi="Times"/>
                <w:b/>
                <w:bCs/>
                <w:color w:val="000000"/>
                <w:kern w:val="24"/>
                <w:sz w:val="16"/>
                <w:szCs w:val="16"/>
                <w:highlight w:val="green"/>
              </w:rPr>
              <w:t>Agreement</w:t>
            </w:r>
          </w:p>
          <w:p w14:paraId="7DDA0B4C" w14:textId="77777777" w:rsidR="00F62945" w:rsidRPr="005D6FB8" w:rsidRDefault="00F62945" w:rsidP="00F62945">
            <w:pPr>
              <w:spacing w:after="0"/>
              <w:rPr>
                <w:rFonts w:ascii="ＭＳ Ｐゴシック" w:eastAsia="ＭＳ Ｐゴシック" w:hAnsi="ＭＳ Ｐゴシック" w:cs="ＭＳ Ｐゴシック"/>
                <w:sz w:val="16"/>
                <w:szCs w:val="16"/>
                <w:lang w:val="en-US"/>
              </w:rPr>
            </w:pPr>
            <w:r w:rsidRPr="005D6FB8">
              <w:rPr>
                <w:rFonts w:ascii="Times" w:eastAsia="Batang" w:hAnsi="Times"/>
                <w:color w:val="000000"/>
                <w:kern w:val="24"/>
                <w:sz w:val="16"/>
                <w:szCs w:val="16"/>
              </w:rPr>
              <w:t>For PSFCH and SL-HARQ in SL-U:</w:t>
            </w:r>
          </w:p>
          <w:p w14:paraId="30F0522E" w14:textId="77777777" w:rsidR="00F62945" w:rsidRPr="005D6FB8" w:rsidRDefault="00F62945">
            <w:pPr>
              <w:numPr>
                <w:ilvl w:val="0"/>
                <w:numId w:val="10"/>
              </w:numPr>
              <w:spacing w:after="0"/>
              <w:ind w:left="357" w:hanging="357"/>
              <w:jc w:val="both"/>
              <w:rPr>
                <w:rFonts w:ascii="Times" w:eastAsia="Batang" w:hAnsi="Times"/>
                <w:color w:val="000000"/>
                <w:kern w:val="24"/>
                <w:sz w:val="16"/>
                <w:szCs w:val="16"/>
              </w:rPr>
            </w:pPr>
            <w:r w:rsidRPr="005D6FB8">
              <w:rPr>
                <w:rFonts w:ascii="Times" w:eastAsia="Batang" w:hAnsi="Times"/>
                <w:color w:val="000000"/>
                <w:kern w:val="24"/>
                <w:sz w:val="16"/>
                <w:szCs w:val="16"/>
              </w:rPr>
              <w:t>At least R16 NR SL PSFCH format 0 is supported</w:t>
            </w:r>
          </w:p>
          <w:p w14:paraId="0E8D7406" w14:textId="77777777" w:rsidR="00F62945" w:rsidRPr="005D6FB8" w:rsidRDefault="00F62945">
            <w:pPr>
              <w:numPr>
                <w:ilvl w:val="1"/>
                <w:numId w:val="10"/>
              </w:numPr>
              <w:spacing w:after="0"/>
              <w:ind w:left="924" w:hanging="357"/>
              <w:jc w:val="both"/>
              <w:rPr>
                <w:rFonts w:ascii="Times" w:eastAsia="Batang" w:hAnsi="Times"/>
                <w:color w:val="000000"/>
                <w:kern w:val="24"/>
                <w:sz w:val="16"/>
                <w:szCs w:val="16"/>
              </w:rPr>
            </w:pPr>
            <w:r w:rsidRPr="005D6FB8">
              <w:rPr>
                <w:rFonts w:ascii="Times" w:eastAsia="Batang" w:hAnsi="Times"/>
                <w:color w:val="000000"/>
                <w:kern w:val="24"/>
                <w:sz w:val="16"/>
                <w:szCs w:val="16"/>
              </w:rPr>
              <w:t>FFS whether to introduce new PSFCH format</w:t>
            </w:r>
          </w:p>
          <w:p w14:paraId="63A8BE54" w14:textId="77777777" w:rsidR="00F62945" w:rsidRPr="005D6FB8" w:rsidRDefault="00F62945">
            <w:pPr>
              <w:numPr>
                <w:ilvl w:val="0"/>
                <w:numId w:val="10"/>
              </w:numPr>
              <w:spacing w:after="0"/>
              <w:ind w:left="357" w:hanging="357"/>
              <w:jc w:val="both"/>
              <w:rPr>
                <w:rFonts w:ascii="Times" w:eastAsia="Batang" w:hAnsi="Times"/>
                <w:color w:val="000000"/>
                <w:kern w:val="24"/>
                <w:sz w:val="16"/>
                <w:szCs w:val="16"/>
              </w:rPr>
            </w:pPr>
            <w:r w:rsidRPr="005D6FB8">
              <w:rPr>
                <w:rFonts w:ascii="Times" w:eastAsia="Batang" w:hAnsi="Times"/>
                <w:color w:val="000000"/>
                <w:kern w:val="24"/>
                <w:sz w:val="16"/>
                <w:szCs w:val="16"/>
              </w:rPr>
              <w:t>FFS: how to meet OCB and PSD requirement for PSFCH transmission, e.g., using interlaced RB transmission, whether/how to avoid too small PSFCH capacity, etc.</w:t>
            </w:r>
          </w:p>
          <w:p w14:paraId="5B9A868A" w14:textId="77777777" w:rsidR="00F62945" w:rsidRPr="005D6FB8" w:rsidRDefault="00F62945">
            <w:pPr>
              <w:numPr>
                <w:ilvl w:val="0"/>
                <w:numId w:val="10"/>
              </w:numPr>
              <w:spacing w:after="0"/>
              <w:ind w:left="357" w:hanging="357"/>
              <w:jc w:val="both"/>
              <w:rPr>
                <w:rFonts w:ascii="Times" w:eastAsia="Batang" w:hAnsi="Times"/>
                <w:color w:val="000000"/>
                <w:kern w:val="24"/>
                <w:sz w:val="16"/>
                <w:szCs w:val="16"/>
              </w:rPr>
            </w:pPr>
            <w:r w:rsidRPr="005D6FB8">
              <w:rPr>
                <w:rFonts w:ascii="Times" w:eastAsia="Batang" w:hAnsi="Times"/>
                <w:color w:val="000000"/>
                <w:kern w:val="24"/>
                <w:sz w:val="16"/>
                <w:szCs w:val="16"/>
              </w:rPr>
              <w:t>FFS: the locations of PSFCH resources, e.g., (pre-)configured, dynamically indicated, etc.</w:t>
            </w:r>
          </w:p>
          <w:p w14:paraId="522836CC" w14:textId="77777777" w:rsidR="00F62945" w:rsidRPr="005D6FB8" w:rsidRDefault="00F62945">
            <w:pPr>
              <w:numPr>
                <w:ilvl w:val="0"/>
                <w:numId w:val="10"/>
              </w:numPr>
              <w:spacing w:after="0"/>
              <w:ind w:left="357" w:hanging="357"/>
              <w:jc w:val="both"/>
              <w:rPr>
                <w:rFonts w:ascii="Times" w:eastAsia="Batang" w:hAnsi="Times"/>
                <w:color w:val="000000"/>
                <w:kern w:val="24"/>
                <w:sz w:val="16"/>
                <w:szCs w:val="16"/>
              </w:rPr>
            </w:pPr>
            <w:r w:rsidRPr="005D6FB8">
              <w:rPr>
                <w:rFonts w:ascii="Times" w:eastAsia="Batang" w:hAnsi="Times"/>
                <w:color w:val="000000"/>
                <w:kern w:val="24"/>
                <w:sz w:val="16"/>
                <w:szCs w:val="16"/>
              </w:rPr>
              <w:t>FFS: whether/how to address PSFCH transmission dropping due to LBT failure, e.g., whether to have multiple PSFCH occasions for a PSSCH and the related PSSCH-PSFCH mapping relationship, impact on SL HARQ-ACK reporting to the gNB for Mode 1, etc.</w:t>
            </w:r>
          </w:p>
          <w:p w14:paraId="2061F195" w14:textId="77777777" w:rsidR="00F62945" w:rsidRPr="005D6FB8" w:rsidRDefault="00F62945">
            <w:pPr>
              <w:numPr>
                <w:ilvl w:val="0"/>
                <w:numId w:val="10"/>
              </w:numPr>
              <w:spacing w:after="0"/>
              <w:ind w:left="357" w:hanging="357"/>
              <w:jc w:val="both"/>
              <w:rPr>
                <w:rFonts w:ascii="Times" w:eastAsia="Batang" w:hAnsi="Times"/>
                <w:color w:val="000000"/>
                <w:kern w:val="24"/>
                <w:sz w:val="16"/>
                <w:szCs w:val="16"/>
              </w:rPr>
            </w:pPr>
            <w:r w:rsidRPr="005D6FB8">
              <w:rPr>
                <w:rFonts w:ascii="Times" w:eastAsia="Batang" w:hAnsi="Times"/>
                <w:color w:val="000000"/>
                <w:kern w:val="24"/>
                <w:sz w:val="16"/>
                <w:szCs w:val="16"/>
              </w:rPr>
              <w:t>FFS: whether/how to address PSFCH and related PSSCH in different COTs</w:t>
            </w:r>
          </w:p>
          <w:p w14:paraId="36BA78F6" w14:textId="77777777" w:rsidR="0037061F" w:rsidRPr="005D6FB8" w:rsidRDefault="0037061F" w:rsidP="0037061F">
            <w:pPr>
              <w:spacing w:after="0"/>
              <w:jc w:val="both"/>
              <w:rPr>
                <w:rFonts w:ascii="Times" w:eastAsiaTheme="minorEastAsia" w:hAnsi="Times"/>
                <w:color w:val="000000"/>
                <w:kern w:val="24"/>
                <w:sz w:val="16"/>
                <w:szCs w:val="16"/>
              </w:rPr>
            </w:pPr>
          </w:p>
          <w:p w14:paraId="18D20B68" w14:textId="77777777" w:rsidR="0037061F" w:rsidRPr="005D6FB8" w:rsidRDefault="0037061F" w:rsidP="0037061F">
            <w:pPr>
              <w:spacing w:after="0"/>
              <w:rPr>
                <w:rFonts w:ascii="Times" w:eastAsia="Batang" w:hAnsi="Times"/>
                <w:b/>
                <w:sz w:val="16"/>
                <w:szCs w:val="16"/>
                <w:highlight w:val="green"/>
                <w:lang w:eastAsia="zh-CN"/>
              </w:rPr>
            </w:pPr>
            <w:r w:rsidRPr="005D6FB8">
              <w:rPr>
                <w:rFonts w:ascii="Times" w:eastAsia="Batang" w:hAnsi="Times"/>
                <w:b/>
                <w:sz w:val="16"/>
                <w:szCs w:val="16"/>
                <w:highlight w:val="green"/>
                <w:lang w:eastAsia="zh-CN"/>
              </w:rPr>
              <w:t>Agreement</w:t>
            </w:r>
          </w:p>
          <w:p w14:paraId="4D0C4748" w14:textId="77777777" w:rsidR="0037061F" w:rsidRPr="005D6FB8" w:rsidRDefault="0037061F" w:rsidP="0037061F">
            <w:pPr>
              <w:spacing w:after="0"/>
              <w:rPr>
                <w:rFonts w:ascii="Times" w:eastAsia="Batang" w:hAnsi="Times"/>
                <w:sz w:val="16"/>
                <w:szCs w:val="16"/>
                <w:lang w:eastAsia="zh-CN"/>
              </w:rPr>
            </w:pPr>
            <w:r w:rsidRPr="005D6FB8">
              <w:rPr>
                <w:rFonts w:ascii="Times" w:eastAsia="Batang" w:hAnsi="Times"/>
                <w:sz w:val="16"/>
                <w:szCs w:val="16"/>
                <w:lang w:eastAsia="zh-CN"/>
              </w:rPr>
              <w:t xml:space="preserve">Regarding PSFCH transmission, at least the followings alternatives can be further studied </w:t>
            </w:r>
          </w:p>
          <w:p w14:paraId="6B177F54" w14:textId="77777777" w:rsidR="0037061F" w:rsidRPr="005D6FB8" w:rsidRDefault="0037061F" w:rsidP="0037061F">
            <w:pPr>
              <w:numPr>
                <w:ilvl w:val="0"/>
                <w:numId w:val="14"/>
              </w:numPr>
              <w:snapToGrid w:val="0"/>
              <w:spacing w:after="0"/>
              <w:contextualSpacing/>
              <w:jc w:val="both"/>
              <w:rPr>
                <w:rFonts w:ascii="Times" w:eastAsia="Batang" w:hAnsi="Times"/>
                <w:sz w:val="16"/>
                <w:szCs w:val="16"/>
                <w:lang w:eastAsia="zh-CN"/>
              </w:rPr>
            </w:pPr>
            <w:r w:rsidRPr="005D6FB8">
              <w:rPr>
                <w:rFonts w:ascii="Times" w:eastAsia="Batang" w:hAnsi="Times"/>
                <w:sz w:val="16"/>
                <w:szCs w:val="16"/>
                <w:lang w:eastAsia="zh-CN"/>
              </w:rPr>
              <w:t>Alt 1: each PSFCH transmission occupies a common interlace and zero or one or more dedicated PRB(s)</w:t>
            </w:r>
          </w:p>
          <w:p w14:paraId="7F7CA21D" w14:textId="77777777" w:rsidR="0037061F" w:rsidRPr="005D6FB8" w:rsidRDefault="0037061F" w:rsidP="0037061F">
            <w:pPr>
              <w:numPr>
                <w:ilvl w:val="0"/>
                <w:numId w:val="14"/>
              </w:numPr>
              <w:snapToGrid w:val="0"/>
              <w:spacing w:after="0"/>
              <w:contextualSpacing/>
              <w:jc w:val="both"/>
              <w:rPr>
                <w:rFonts w:ascii="Times" w:eastAsia="Batang" w:hAnsi="Times"/>
                <w:sz w:val="16"/>
                <w:szCs w:val="16"/>
                <w:lang w:eastAsia="zh-CN"/>
              </w:rPr>
            </w:pPr>
            <w:r w:rsidRPr="005D6FB8">
              <w:rPr>
                <w:rFonts w:ascii="Times" w:eastAsia="Batang" w:hAnsi="Times"/>
                <w:sz w:val="16"/>
                <w:szCs w:val="16"/>
                <w:lang w:eastAsia="zh-CN"/>
              </w:rPr>
              <w:t>Alt 2: each PSFCH transmission occupies an interlace, and may or may not further apply code domain enhancement (e.g., OCC, PRB-level cyclic shifts)</w:t>
            </w:r>
          </w:p>
          <w:p w14:paraId="6B642240" w14:textId="77777777" w:rsidR="0037061F" w:rsidRPr="005D6FB8" w:rsidRDefault="0037061F" w:rsidP="0037061F">
            <w:pPr>
              <w:numPr>
                <w:ilvl w:val="0"/>
                <w:numId w:val="14"/>
              </w:numPr>
              <w:snapToGrid w:val="0"/>
              <w:spacing w:after="0"/>
              <w:contextualSpacing/>
              <w:jc w:val="both"/>
              <w:rPr>
                <w:rFonts w:ascii="Times" w:eastAsia="Batang" w:hAnsi="Times"/>
                <w:sz w:val="16"/>
                <w:szCs w:val="16"/>
                <w:lang w:eastAsia="zh-CN"/>
              </w:rPr>
            </w:pPr>
            <w:r w:rsidRPr="005D6FB8">
              <w:rPr>
                <w:rFonts w:ascii="Times" w:eastAsia="Batang" w:hAnsi="Times"/>
                <w:sz w:val="16"/>
                <w:szCs w:val="16"/>
                <w:lang w:eastAsia="zh-CN"/>
              </w:rPr>
              <w:t>Alt 3: each PSFCH transmission occupies some dedicated PRBs and some common PRBs</w:t>
            </w:r>
          </w:p>
          <w:p w14:paraId="26FC53A5" w14:textId="77777777" w:rsidR="0037061F" w:rsidRPr="005D6FB8" w:rsidRDefault="0037061F" w:rsidP="0037061F">
            <w:pPr>
              <w:numPr>
                <w:ilvl w:val="0"/>
                <w:numId w:val="14"/>
              </w:numPr>
              <w:snapToGrid w:val="0"/>
              <w:spacing w:after="0"/>
              <w:contextualSpacing/>
              <w:jc w:val="both"/>
              <w:rPr>
                <w:rFonts w:ascii="Times" w:eastAsia="Batang" w:hAnsi="Times"/>
                <w:b/>
                <w:sz w:val="16"/>
                <w:szCs w:val="16"/>
                <w:lang w:eastAsia="zh-CN"/>
              </w:rPr>
            </w:pPr>
            <w:r w:rsidRPr="005D6FB8">
              <w:rPr>
                <w:rFonts w:ascii="Times" w:eastAsia="Batang" w:hAnsi="Times"/>
                <w:sz w:val="16"/>
                <w:szCs w:val="16"/>
                <w:lang w:eastAsia="zh-CN"/>
              </w:rPr>
              <w:t>FFS details of above alternatives</w:t>
            </w:r>
          </w:p>
          <w:p w14:paraId="361861D2" w14:textId="77777777" w:rsidR="00E12A86" w:rsidRPr="005D6FB8" w:rsidRDefault="00E12A86" w:rsidP="00E12A86">
            <w:pPr>
              <w:snapToGrid w:val="0"/>
              <w:spacing w:after="0"/>
              <w:contextualSpacing/>
              <w:jc w:val="both"/>
              <w:rPr>
                <w:rFonts w:ascii="Times" w:eastAsia="SimSun" w:hAnsi="Times"/>
                <w:sz w:val="16"/>
                <w:szCs w:val="16"/>
                <w:lang w:eastAsia="zh-CN"/>
              </w:rPr>
            </w:pPr>
          </w:p>
          <w:p w14:paraId="5E6DB4AF" w14:textId="77777777" w:rsidR="00E12A86" w:rsidRPr="005D6FB8" w:rsidRDefault="00E12A86" w:rsidP="00E12A86">
            <w:pPr>
              <w:spacing w:after="0"/>
              <w:rPr>
                <w:rFonts w:ascii="Times" w:eastAsia="Batang" w:hAnsi="Times"/>
                <w:b/>
                <w:sz w:val="16"/>
                <w:szCs w:val="16"/>
                <w:lang w:eastAsia="zh-CN"/>
              </w:rPr>
            </w:pPr>
            <w:r w:rsidRPr="005D6FB8">
              <w:rPr>
                <w:rFonts w:ascii="Times" w:eastAsia="Batang" w:hAnsi="Times"/>
                <w:b/>
                <w:sz w:val="16"/>
                <w:szCs w:val="16"/>
                <w:highlight w:val="green"/>
                <w:lang w:eastAsia="zh-CN"/>
              </w:rPr>
              <w:t>Agreement</w:t>
            </w:r>
          </w:p>
          <w:p w14:paraId="67783521" w14:textId="77777777" w:rsidR="00E12A86" w:rsidRPr="005D6FB8" w:rsidRDefault="00E12A86" w:rsidP="009359BA">
            <w:pPr>
              <w:spacing w:after="0"/>
              <w:rPr>
                <w:rFonts w:ascii="Times" w:eastAsia="Batang" w:hAnsi="Times"/>
                <w:sz w:val="16"/>
                <w:szCs w:val="16"/>
                <w:lang w:eastAsia="zh-CN"/>
              </w:rPr>
            </w:pPr>
            <w:r w:rsidRPr="005D6FB8">
              <w:rPr>
                <w:rFonts w:ascii="Times" w:eastAsia="Batang" w:hAnsi="Times"/>
                <w:sz w:val="16"/>
                <w:szCs w:val="16"/>
                <w:lang w:eastAsia="zh-CN"/>
              </w:rPr>
              <w:t>To meet OCB and PSD requirement for PSFCH transmission, at least RB-based interlace is supported at least for 15 kHz and 30 kHz SCS, FFS details.</w:t>
            </w:r>
          </w:p>
          <w:p w14:paraId="1EDD14F2" w14:textId="77777777" w:rsidR="005D6FB8" w:rsidRPr="005D6FB8" w:rsidRDefault="005D6FB8" w:rsidP="009359BA">
            <w:pPr>
              <w:spacing w:after="0"/>
              <w:rPr>
                <w:rFonts w:ascii="Times" w:eastAsia="SimSun" w:hAnsi="Times"/>
                <w:sz w:val="16"/>
                <w:szCs w:val="16"/>
                <w:lang w:eastAsia="zh-CN"/>
              </w:rPr>
            </w:pPr>
          </w:p>
          <w:p w14:paraId="757561B2" w14:textId="77777777" w:rsidR="005D6FB8" w:rsidRPr="005D6FB8" w:rsidRDefault="005D6FB8" w:rsidP="005D6FB8">
            <w:pPr>
              <w:spacing w:after="0"/>
              <w:jc w:val="both"/>
              <w:rPr>
                <w:rFonts w:ascii="Times" w:eastAsia="Batang" w:hAnsi="Times"/>
                <w:sz w:val="16"/>
                <w:szCs w:val="16"/>
                <w:lang w:eastAsia="en-US"/>
              </w:rPr>
            </w:pPr>
            <w:r w:rsidRPr="005D6FB8">
              <w:rPr>
                <w:rFonts w:ascii="Times" w:eastAsia="Batang" w:hAnsi="Times"/>
                <w:b/>
                <w:bCs/>
                <w:iCs/>
                <w:sz w:val="16"/>
                <w:szCs w:val="16"/>
                <w:highlight w:val="green"/>
                <w:u w:val="single"/>
                <w:lang w:eastAsia="en-US"/>
              </w:rPr>
              <w:t>Agreement</w:t>
            </w:r>
          </w:p>
          <w:p w14:paraId="3331ED17" w14:textId="77777777" w:rsidR="005D6FB8" w:rsidRPr="005D6FB8" w:rsidRDefault="005D6FB8" w:rsidP="005D6FB8">
            <w:pPr>
              <w:spacing w:after="0"/>
              <w:contextualSpacing/>
              <w:rPr>
                <w:rFonts w:ascii="Times" w:eastAsia="Batang" w:hAnsi="Times"/>
                <w:sz w:val="16"/>
                <w:szCs w:val="16"/>
                <w:lang w:eastAsia="zh-CN"/>
              </w:rPr>
            </w:pPr>
            <w:r w:rsidRPr="005D6FB8">
              <w:rPr>
                <w:rFonts w:ascii="Times" w:eastAsia="Batang" w:hAnsi="Times"/>
                <w:sz w:val="16"/>
                <w:szCs w:val="16"/>
                <w:lang w:eastAsia="zh-CN"/>
              </w:rPr>
              <w:t xml:space="preserve">At least there is 1 PSFCH occasion per PSCCH/PSSCH transmission, FFS details </w:t>
            </w:r>
          </w:p>
          <w:p w14:paraId="2E1289E0" w14:textId="77777777" w:rsidR="005D6FB8" w:rsidRPr="005D6FB8" w:rsidRDefault="005D6FB8" w:rsidP="009359BA">
            <w:pPr>
              <w:spacing w:after="0"/>
              <w:rPr>
                <w:rFonts w:ascii="Times" w:eastAsia="SimSun" w:hAnsi="Times"/>
                <w:sz w:val="16"/>
                <w:szCs w:val="16"/>
                <w:lang w:eastAsia="zh-CN"/>
              </w:rPr>
            </w:pPr>
          </w:p>
          <w:p w14:paraId="2AE0B84E" w14:textId="77777777" w:rsidR="005D6FB8" w:rsidRPr="005D6FB8" w:rsidRDefault="005D6FB8" w:rsidP="005D6FB8">
            <w:pPr>
              <w:spacing w:after="0"/>
              <w:jc w:val="both"/>
              <w:rPr>
                <w:rFonts w:ascii="Times" w:eastAsia="Batang" w:hAnsi="Times"/>
                <w:sz w:val="16"/>
                <w:szCs w:val="16"/>
                <w:lang w:eastAsia="en-US"/>
              </w:rPr>
            </w:pPr>
            <w:r w:rsidRPr="005D6FB8">
              <w:rPr>
                <w:rFonts w:ascii="Times" w:eastAsia="Batang" w:hAnsi="Times"/>
                <w:b/>
                <w:bCs/>
                <w:iCs/>
                <w:sz w:val="16"/>
                <w:szCs w:val="16"/>
                <w:highlight w:val="green"/>
                <w:u w:val="single"/>
                <w:lang w:eastAsia="en-US"/>
              </w:rPr>
              <w:t>Agreement</w:t>
            </w:r>
          </w:p>
          <w:p w14:paraId="0A0B60C1" w14:textId="77777777" w:rsidR="005D6FB8" w:rsidRPr="005D6FB8" w:rsidRDefault="005D6FB8" w:rsidP="005D6FB8">
            <w:pPr>
              <w:spacing w:after="0"/>
              <w:contextualSpacing/>
              <w:rPr>
                <w:rFonts w:ascii="Times" w:eastAsia="Batang" w:hAnsi="Times"/>
                <w:sz w:val="16"/>
                <w:szCs w:val="16"/>
                <w:lang w:eastAsia="zh-CN"/>
              </w:rPr>
            </w:pPr>
            <w:r w:rsidRPr="005D6FB8">
              <w:rPr>
                <w:rFonts w:ascii="Times" w:eastAsia="Batang" w:hAnsi="Times"/>
                <w:sz w:val="16"/>
                <w:szCs w:val="16"/>
                <w:lang w:eastAsia="zh-CN"/>
              </w:rPr>
              <w:t>To address PSFCH transmission dropping due to LBT failure, the followings are to be studied:</w:t>
            </w:r>
          </w:p>
          <w:p w14:paraId="718B8C79" w14:textId="77777777" w:rsidR="005D6FB8" w:rsidRPr="005D6FB8" w:rsidRDefault="005D6FB8" w:rsidP="005D6FB8">
            <w:pPr>
              <w:numPr>
                <w:ilvl w:val="0"/>
                <w:numId w:val="21"/>
              </w:numPr>
              <w:snapToGrid w:val="0"/>
              <w:spacing w:after="0"/>
              <w:ind w:leftChars="100" w:left="600"/>
              <w:jc w:val="both"/>
              <w:rPr>
                <w:rFonts w:ascii="Times" w:eastAsia="Microsoft YaHei" w:hAnsi="Times"/>
                <w:sz w:val="16"/>
                <w:szCs w:val="16"/>
                <w:lang w:eastAsia="zh-CN"/>
              </w:rPr>
            </w:pPr>
            <w:r w:rsidRPr="005D6FB8">
              <w:rPr>
                <w:rFonts w:ascii="Times" w:eastAsia="Microsoft YaHei" w:hAnsi="Times"/>
                <w:sz w:val="16"/>
                <w:szCs w:val="16"/>
                <w:lang w:eastAsia="zh-CN"/>
              </w:rPr>
              <w:t>Alt 1: Support more than 1 PSFCH occasion per PSCCH/PSSCH transmission</w:t>
            </w:r>
          </w:p>
          <w:p w14:paraId="1198FF49" w14:textId="77777777" w:rsidR="005D6FB8" w:rsidRPr="005D6FB8" w:rsidRDefault="005D6FB8" w:rsidP="005D6FB8">
            <w:pPr>
              <w:numPr>
                <w:ilvl w:val="0"/>
                <w:numId w:val="21"/>
              </w:numPr>
              <w:snapToGrid w:val="0"/>
              <w:spacing w:after="0"/>
              <w:ind w:leftChars="100" w:left="600"/>
              <w:jc w:val="both"/>
              <w:rPr>
                <w:rFonts w:ascii="Times" w:eastAsia="Microsoft YaHei" w:hAnsi="Times"/>
                <w:sz w:val="16"/>
                <w:szCs w:val="16"/>
                <w:lang w:eastAsia="zh-CN"/>
              </w:rPr>
            </w:pPr>
            <w:r w:rsidRPr="005D6FB8">
              <w:rPr>
                <w:rFonts w:ascii="Times" w:eastAsia="Microsoft YaHei" w:hAnsi="Times"/>
                <w:sz w:val="16"/>
                <w:szCs w:val="16"/>
                <w:lang w:eastAsia="zh-CN"/>
              </w:rPr>
              <w:t>Alt 2: PSFCH resources are dynamically indicated</w:t>
            </w:r>
          </w:p>
          <w:p w14:paraId="35865AC7" w14:textId="77777777" w:rsidR="005D6FB8" w:rsidRPr="005D6FB8" w:rsidRDefault="005D6FB8" w:rsidP="005D6FB8">
            <w:pPr>
              <w:numPr>
                <w:ilvl w:val="0"/>
                <w:numId w:val="21"/>
              </w:numPr>
              <w:snapToGrid w:val="0"/>
              <w:spacing w:after="0"/>
              <w:ind w:leftChars="100" w:left="600"/>
              <w:jc w:val="both"/>
              <w:rPr>
                <w:rFonts w:ascii="Times" w:eastAsia="Microsoft YaHei" w:hAnsi="Times"/>
                <w:sz w:val="16"/>
                <w:szCs w:val="16"/>
                <w:lang w:eastAsia="zh-CN"/>
              </w:rPr>
            </w:pPr>
            <w:r w:rsidRPr="005D6FB8">
              <w:rPr>
                <w:rFonts w:ascii="Times" w:eastAsia="Microsoft YaHei" w:hAnsi="Times"/>
                <w:sz w:val="16"/>
                <w:szCs w:val="16"/>
                <w:lang w:eastAsia="zh-CN"/>
              </w:rPr>
              <w:t>Alt 3: Convey SL-HARQ feedback information in PSCCH/PSSCH, e.g., new SCI or new MAC-CE</w:t>
            </w:r>
          </w:p>
          <w:p w14:paraId="7E55542A" w14:textId="77777777" w:rsidR="005D6FB8" w:rsidRPr="005D6FB8" w:rsidRDefault="005D6FB8" w:rsidP="005D6FB8">
            <w:pPr>
              <w:numPr>
                <w:ilvl w:val="0"/>
                <w:numId w:val="21"/>
              </w:numPr>
              <w:snapToGrid w:val="0"/>
              <w:spacing w:after="0"/>
              <w:ind w:leftChars="100" w:left="600"/>
              <w:jc w:val="both"/>
              <w:rPr>
                <w:rFonts w:ascii="Times" w:eastAsia="Microsoft YaHei" w:hAnsi="Times"/>
                <w:sz w:val="16"/>
                <w:szCs w:val="16"/>
                <w:lang w:eastAsia="zh-CN"/>
              </w:rPr>
            </w:pPr>
            <w:r w:rsidRPr="005D6FB8">
              <w:rPr>
                <w:rFonts w:ascii="Times" w:eastAsia="Microsoft YaHei" w:hAnsi="Times"/>
                <w:sz w:val="16"/>
                <w:szCs w:val="16"/>
                <w:lang w:eastAsia="zh-CN"/>
              </w:rPr>
              <w:lastRenderedPageBreak/>
              <w:t>Alt 4: drop PSFCH transmission</w:t>
            </w:r>
          </w:p>
          <w:p w14:paraId="2A8AC13A" w14:textId="77777777" w:rsidR="005D6FB8" w:rsidRPr="005D6FB8" w:rsidRDefault="005D6FB8" w:rsidP="005D6FB8">
            <w:pPr>
              <w:numPr>
                <w:ilvl w:val="0"/>
                <w:numId w:val="21"/>
              </w:numPr>
              <w:snapToGrid w:val="0"/>
              <w:spacing w:after="0"/>
              <w:ind w:leftChars="100" w:left="600"/>
              <w:jc w:val="both"/>
              <w:rPr>
                <w:rFonts w:ascii="Times" w:eastAsia="Microsoft YaHei" w:hAnsi="Times"/>
                <w:sz w:val="16"/>
                <w:szCs w:val="16"/>
                <w:lang w:eastAsia="zh-CN"/>
              </w:rPr>
            </w:pPr>
            <w:r w:rsidRPr="005D6FB8">
              <w:rPr>
                <w:rFonts w:ascii="Times" w:eastAsia="Microsoft YaHei" w:hAnsi="Times"/>
                <w:sz w:val="16"/>
                <w:szCs w:val="16"/>
                <w:lang w:eastAsia="zh-CN"/>
              </w:rPr>
              <w:t>Alt 5: Support trigger based HARQ feedback reporting for non-numerical HARQ FB and one shot HARQ FB</w:t>
            </w:r>
          </w:p>
          <w:p w14:paraId="28238C30" w14:textId="77777777" w:rsidR="005D6FB8" w:rsidRPr="005D6FB8" w:rsidRDefault="005D6FB8" w:rsidP="005D6FB8">
            <w:pPr>
              <w:numPr>
                <w:ilvl w:val="0"/>
                <w:numId w:val="21"/>
              </w:numPr>
              <w:snapToGrid w:val="0"/>
              <w:spacing w:after="0"/>
              <w:ind w:leftChars="100" w:left="600"/>
              <w:jc w:val="both"/>
              <w:rPr>
                <w:rFonts w:ascii="Times" w:eastAsia="Microsoft YaHei" w:hAnsi="Times"/>
                <w:sz w:val="16"/>
                <w:szCs w:val="16"/>
                <w:lang w:eastAsia="zh-CN"/>
              </w:rPr>
            </w:pPr>
            <w:r w:rsidRPr="005D6FB8">
              <w:rPr>
                <w:rFonts w:ascii="Times" w:eastAsia="Microsoft YaHei" w:hAnsi="Times"/>
                <w:sz w:val="16"/>
                <w:szCs w:val="16"/>
                <w:lang w:eastAsia="zh-CN"/>
              </w:rPr>
              <w:t xml:space="preserve">Combination of above alternatives are not precluded </w:t>
            </w:r>
          </w:p>
          <w:p w14:paraId="64F1265B" w14:textId="00D22671" w:rsidR="005D6FB8" w:rsidRPr="005D6FB8" w:rsidRDefault="005D6FB8" w:rsidP="009359BA">
            <w:pPr>
              <w:numPr>
                <w:ilvl w:val="0"/>
                <w:numId w:val="21"/>
              </w:numPr>
              <w:snapToGrid w:val="0"/>
              <w:spacing w:after="0"/>
              <w:ind w:leftChars="100" w:left="600"/>
              <w:jc w:val="both"/>
              <w:rPr>
                <w:rFonts w:ascii="Times" w:eastAsia="Microsoft YaHei" w:hAnsi="Times"/>
                <w:sz w:val="16"/>
                <w:szCs w:val="16"/>
                <w:lang w:eastAsia="zh-CN"/>
              </w:rPr>
            </w:pPr>
            <w:r w:rsidRPr="005D6FB8">
              <w:rPr>
                <w:rFonts w:ascii="Times" w:eastAsia="Microsoft YaHei" w:hAnsi="Times"/>
                <w:sz w:val="16"/>
                <w:szCs w:val="16"/>
                <w:lang w:eastAsia="zh-CN"/>
              </w:rPr>
              <w:t>FFS details of above alternatives</w:t>
            </w:r>
          </w:p>
        </w:tc>
      </w:tr>
    </w:tbl>
    <w:p w14:paraId="389AC32B" w14:textId="77777777" w:rsidR="00E34E6E" w:rsidRPr="00E34E6E" w:rsidRDefault="00E34E6E" w:rsidP="00E34E6E">
      <w:pPr>
        <w:spacing w:beforeLines="50" w:before="120" w:afterLines="50" w:after="120"/>
        <w:rPr>
          <w:sz w:val="22"/>
          <w:szCs w:val="18"/>
          <w:lang w:val="en-US"/>
        </w:rPr>
      </w:pPr>
    </w:p>
    <w:p w14:paraId="14D397F4" w14:textId="0A6DFD4A" w:rsidR="005735EC" w:rsidRPr="00524AC1" w:rsidRDefault="00E15E64">
      <w:pPr>
        <w:keepNext/>
        <w:numPr>
          <w:ilvl w:val="2"/>
          <w:numId w:val="8"/>
        </w:numPr>
        <w:tabs>
          <w:tab w:val="left" w:pos="0"/>
        </w:tabs>
        <w:spacing w:before="240" w:after="120"/>
        <w:jc w:val="both"/>
        <w:outlineLvl w:val="2"/>
        <w:rPr>
          <w:rFonts w:ascii="Arial" w:eastAsia="DengXian" w:hAnsi="Arial"/>
          <w:b/>
          <w:kern w:val="28"/>
          <w:sz w:val="22"/>
          <w:szCs w:val="22"/>
          <w:lang w:val="en-US" w:eastAsia="zh-CN"/>
        </w:rPr>
      </w:pPr>
      <w:r w:rsidRPr="00E15E64">
        <w:rPr>
          <w:rFonts w:ascii="Arial" w:eastAsia="DengXian" w:hAnsi="Arial"/>
          <w:b/>
          <w:bCs/>
          <w:kern w:val="28"/>
          <w:sz w:val="22"/>
          <w:szCs w:val="22"/>
          <w:lang w:eastAsia="zh-CN"/>
        </w:rPr>
        <w:t>Too small PSFCH capacity</w:t>
      </w:r>
    </w:p>
    <w:p w14:paraId="247E1AB7" w14:textId="6D2563F1" w:rsidR="005735EC" w:rsidRDefault="000D5054" w:rsidP="00413FE2">
      <w:pPr>
        <w:spacing w:beforeLines="50" w:before="120" w:afterLines="50" w:after="120"/>
        <w:rPr>
          <w:sz w:val="22"/>
          <w:szCs w:val="18"/>
          <w:lang w:val="en-US"/>
        </w:rPr>
      </w:pPr>
      <w:r>
        <w:rPr>
          <w:rFonts w:hint="eastAsia"/>
          <w:sz w:val="22"/>
          <w:szCs w:val="18"/>
          <w:lang w:val="en-US"/>
        </w:rPr>
        <w:t>O</w:t>
      </w:r>
      <w:r>
        <w:rPr>
          <w:sz w:val="22"/>
          <w:szCs w:val="18"/>
          <w:lang w:val="en-US"/>
        </w:rPr>
        <w:t xml:space="preserve">ne issue on PSFCH format with interlaced structure as PUCCH format 0 in NR-U is small PSFCH capacity. In Rel-16/17, when X PRBs and Y CSs are available for PSFCH, there are XY PSFCH resources in a PSFCH occasion. However, if the interlaced structure of PUCCH format 0 is reused for PSFCH format 0 without any </w:t>
      </w:r>
      <w:r w:rsidR="006A7A06">
        <w:rPr>
          <w:sz w:val="22"/>
          <w:szCs w:val="18"/>
          <w:lang w:val="en-US"/>
        </w:rPr>
        <w:t>enhancement</w:t>
      </w:r>
      <w:r w:rsidR="006A3295">
        <w:rPr>
          <w:sz w:val="22"/>
          <w:szCs w:val="18"/>
          <w:lang w:val="en-US"/>
        </w:rPr>
        <w:t xml:space="preserve"> (labeled </w:t>
      </w:r>
      <w:r w:rsidR="00993D44">
        <w:rPr>
          <w:sz w:val="22"/>
          <w:szCs w:val="18"/>
          <w:lang w:val="en-US"/>
        </w:rPr>
        <w:t>Alt 0</w:t>
      </w:r>
      <w:r w:rsidR="006A3295">
        <w:rPr>
          <w:sz w:val="22"/>
          <w:szCs w:val="18"/>
          <w:lang w:val="en-US"/>
        </w:rPr>
        <w:t>)</w:t>
      </w:r>
      <w:r>
        <w:rPr>
          <w:sz w:val="22"/>
          <w:szCs w:val="18"/>
          <w:lang w:val="en-US"/>
        </w:rPr>
        <w:t xml:space="preserve">, </w:t>
      </w:r>
      <w:r w:rsidR="007A0174">
        <w:rPr>
          <w:sz w:val="22"/>
          <w:szCs w:val="18"/>
          <w:lang w:val="en-US"/>
        </w:rPr>
        <w:t>each PSFCH resource occupies multiple PRBs and hence available PSFCH resources become much less than XY.</w:t>
      </w:r>
      <w:r w:rsidR="00924C99">
        <w:rPr>
          <w:sz w:val="22"/>
          <w:szCs w:val="18"/>
          <w:lang w:val="en-US"/>
        </w:rPr>
        <w:t xml:space="preserve"> Study to solve this issue would be necessary</w:t>
      </w:r>
      <w:r w:rsidR="00993D44">
        <w:rPr>
          <w:sz w:val="22"/>
          <w:szCs w:val="18"/>
          <w:lang w:val="en-US"/>
        </w:rPr>
        <w:t>, and the above three alternatives were identified at the last meeting</w:t>
      </w:r>
      <w:r w:rsidR="00924C99">
        <w:rPr>
          <w:sz w:val="22"/>
          <w:szCs w:val="18"/>
          <w:lang w:val="en-US"/>
        </w:rPr>
        <w:t xml:space="preserve">. In NR-U, the capacity issue is not critical since any time-frequency resources are available for PUCCH; but this is not the case in SL-U, where PSFCH can be transmitted </w:t>
      </w:r>
      <w:r w:rsidR="005E03FC">
        <w:rPr>
          <w:sz w:val="22"/>
          <w:szCs w:val="18"/>
          <w:lang w:val="en-US"/>
        </w:rPr>
        <w:t xml:space="preserve">at </w:t>
      </w:r>
      <w:r w:rsidR="00924C99">
        <w:rPr>
          <w:sz w:val="22"/>
          <w:szCs w:val="18"/>
          <w:lang w:val="en-US"/>
        </w:rPr>
        <w:t>only (pre-)configured and associated PSFCH occasion.</w:t>
      </w:r>
    </w:p>
    <w:p w14:paraId="0B7508B1" w14:textId="61DF80BB" w:rsidR="004B4153" w:rsidRDefault="004B4153" w:rsidP="00413FE2">
      <w:pPr>
        <w:spacing w:beforeLines="50" w:before="120" w:afterLines="50" w:after="120"/>
        <w:rPr>
          <w:sz w:val="22"/>
          <w:szCs w:val="18"/>
          <w:lang w:val="en-US"/>
        </w:rPr>
      </w:pPr>
      <w:r>
        <w:rPr>
          <w:rFonts w:hint="eastAsia"/>
          <w:sz w:val="22"/>
          <w:szCs w:val="18"/>
          <w:lang w:val="en-US"/>
        </w:rPr>
        <w:t>H</w:t>
      </w:r>
      <w:r>
        <w:rPr>
          <w:sz w:val="22"/>
          <w:szCs w:val="18"/>
          <w:lang w:val="en-US"/>
        </w:rPr>
        <w:t xml:space="preserve">ere we will discuss the alternatives in an example of 20MHz channel bandwidth with 50 PRBs and 5 interlaces. Alt 3 is skipped since it seems that Alt 3 is not using interlace and hence is not aligned with </w:t>
      </w:r>
    </w:p>
    <w:p w14:paraId="5EAFD683" w14:textId="46E232F4" w:rsidR="004B4153" w:rsidRDefault="004B4153" w:rsidP="004B4153">
      <w:pPr>
        <w:pStyle w:val="afe"/>
        <w:numPr>
          <w:ilvl w:val="0"/>
          <w:numId w:val="12"/>
        </w:numPr>
        <w:spacing w:beforeLines="50" w:before="120" w:afterLines="50" w:after="120"/>
        <w:ind w:leftChars="0"/>
        <w:rPr>
          <w:sz w:val="22"/>
          <w:szCs w:val="18"/>
          <w:lang w:val="en-US"/>
        </w:rPr>
      </w:pPr>
      <w:r>
        <w:rPr>
          <w:rFonts w:hint="eastAsia"/>
          <w:sz w:val="22"/>
          <w:szCs w:val="18"/>
          <w:lang w:val="en-US"/>
        </w:rPr>
        <w:t>A</w:t>
      </w:r>
      <w:r>
        <w:rPr>
          <w:sz w:val="22"/>
          <w:szCs w:val="18"/>
          <w:lang w:val="en-US"/>
        </w:rPr>
        <w:t>lt 0 (No enhancement)</w:t>
      </w:r>
    </w:p>
    <w:p w14:paraId="6EC98318" w14:textId="1AEB16FA" w:rsidR="00C67ED5" w:rsidRDefault="00C67ED5" w:rsidP="00C67ED5">
      <w:pPr>
        <w:pStyle w:val="afe"/>
        <w:spacing w:beforeLines="50" w:before="120" w:afterLines="50" w:after="120"/>
        <w:ind w:leftChars="0" w:left="360"/>
        <w:rPr>
          <w:sz w:val="22"/>
          <w:szCs w:val="18"/>
          <w:lang w:val="en-US"/>
        </w:rPr>
      </w:pPr>
      <w:r>
        <w:rPr>
          <w:rFonts w:hint="eastAsia"/>
          <w:sz w:val="22"/>
          <w:szCs w:val="18"/>
          <w:lang w:val="en-US"/>
        </w:rPr>
        <w:t>I</w:t>
      </w:r>
      <w:r>
        <w:rPr>
          <w:sz w:val="22"/>
          <w:szCs w:val="18"/>
          <w:lang w:val="en-US"/>
        </w:rPr>
        <w:t>n this alternative, as abovementioned, the maximum PSFCH capacity in a single PSFCH occasion is 5 interlaces x 6 CSs = 30. Compared to Rel-16 PSFCH capacity (= 50 x 6 = 300), definitely the capacity is much less.</w:t>
      </w:r>
    </w:p>
    <w:p w14:paraId="367E51C9" w14:textId="47DD2A3E" w:rsidR="004B4153" w:rsidRPr="00C77181" w:rsidRDefault="004B4153" w:rsidP="004B4153">
      <w:pPr>
        <w:pStyle w:val="afe"/>
        <w:numPr>
          <w:ilvl w:val="0"/>
          <w:numId w:val="12"/>
        </w:numPr>
        <w:spacing w:beforeLines="50" w:before="120" w:afterLines="50" w:after="120"/>
        <w:ind w:leftChars="0"/>
        <w:rPr>
          <w:color w:val="9BBB59" w:themeColor="accent3"/>
          <w:sz w:val="22"/>
          <w:szCs w:val="18"/>
          <w:lang w:val="en-US"/>
        </w:rPr>
      </w:pPr>
      <w:r w:rsidRPr="00C77181">
        <w:rPr>
          <w:rFonts w:hint="eastAsia"/>
          <w:color w:val="9BBB59" w:themeColor="accent3"/>
          <w:sz w:val="22"/>
          <w:szCs w:val="18"/>
          <w:lang w:val="en-US"/>
        </w:rPr>
        <w:t>A</w:t>
      </w:r>
      <w:r w:rsidRPr="00C77181">
        <w:rPr>
          <w:color w:val="9BBB59" w:themeColor="accent3"/>
          <w:sz w:val="22"/>
          <w:szCs w:val="18"/>
          <w:lang w:val="en-US"/>
        </w:rPr>
        <w:t>lt 1</w:t>
      </w:r>
    </w:p>
    <w:p w14:paraId="0AAA79EC" w14:textId="166FA907" w:rsidR="00C67ED5" w:rsidRDefault="001B0134" w:rsidP="00C67ED5">
      <w:pPr>
        <w:pStyle w:val="afe"/>
        <w:spacing w:beforeLines="50" w:before="120" w:afterLines="50" w:after="120"/>
        <w:ind w:leftChars="0" w:left="360"/>
        <w:rPr>
          <w:sz w:val="22"/>
          <w:szCs w:val="18"/>
          <w:lang w:val="en-US"/>
        </w:rPr>
      </w:pPr>
      <w:r>
        <w:rPr>
          <w:rFonts w:hint="eastAsia"/>
          <w:sz w:val="22"/>
          <w:szCs w:val="18"/>
          <w:lang w:val="en-US"/>
        </w:rPr>
        <w:t>T</w:t>
      </w:r>
      <w:r>
        <w:rPr>
          <w:sz w:val="22"/>
          <w:szCs w:val="18"/>
          <w:lang w:val="en-US"/>
        </w:rPr>
        <w:t xml:space="preserve">his alternative occupies a common interlace. The interlace will not be used for user multiplexing, thereby the remaining PRBs and CSs are utilized for the purpose. The number of the remaining PRBs is 40. Then the PSFCH capacity would be 40 dedicated PRBs x 6 CSs = </w:t>
      </w:r>
      <w:r w:rsidRPr="00C77181">
        <w:rPr>
          <w:color w:val="9BBB59" w:themeColor="accent3"/>
          <w:sz w:val="22"/>
          <w:szCs w:val="18"/>
          <w:lang w:val="en-US"/>
        </w:rPr>
        <w:t>240</w:t>
      </w:r>
      <w:r>
        <w:rPr>
          <w:sz w:val="22"/>
          <w:szCs w:val="18"/>
          <w:lang w:val="en-US"/>
        </w:rPr>
        <w:t xml:space="preserve">. Although capacity can be improved, we are not sure high PSD in this alternative is OK. When a common interlace is used among UEs, which means that any UE using the PSFCH occasion maps PSFCH on the same PRBs, </w:t>
      </w:r>
      <w:r w:rsidR="006A2DCC">
        <w:rPr>
          <w:sz w:val="22"/>
          <w:szCs w:val="18"/>
          <w:lang w:val="en-US"/>
        </w:rPr>
        <w:t xml:space="preserve">the total PSD </w:t>
      </w:r>
      <w:r w:rsidR="00F635FD">
        <w:rPr>
          <w:sz w:val="22"/>
          <w:szCs w:val="18"/>
          <w:lang w:val="en-US"/>
        </w:rPr>
        <w:t>becomes quite high in a lot of situations. This may not be preferable from other system perspective.</w:t>
      </w:r>
    </w:p>
    <w:p w14:paraId="3D87D063" w14:textId="54B42252" w:rsidR="004B4153" w:rsidRPr="00C77181" w:rsidRDefault="004B4153" w:rsidP="004B4153">
      <w:pPr>
        <w:pStyle w:val="afe"/>
        <w:numPr>
          <w:ilvl w:val="0"/>
          <w:numId w:val="12"/>
        </w:numPr>
        <w:spacing w:beforeLines="50" w:before="120" w:afterLines="50" w:after="120"/>
        <w:ind w:leftChars="0"/>
        <w:rPr>
          <w:color w:val="8064A2" w:themeColor="accent4"/>
          <w:sz w:val="22"/>
          <w:szCs w:val="18"/>
          <w:lang w:val="en-US"/>
        </w:rPr>
      </w:pPr>
      <w:r w:rsidRPr="00C77181">
        <w:rPr>
          <w:rFonts w:hint="eastAsia"/>
          <w:color w:val="8064A2" w:themeColor="accent4"/>
          <w:sz w:val="22"/>
          <w:szCs w:val="18"/>
          <w:lang w:val="en-US"/>
        </w:rPr>
        <w:t>A</w:t>
      </w:r>
      <w:r w:rsidRPr="00C77181">
        <w:rPr>
          <w:color w:val="8064A2" w:themeColor="accent4"/>
          <w:sz w:val="22"/>
          <w:szCs w:val="18"/>
          <w:lang w:val="en-US"/>
        </w:rPr>
        <w:t>lt 2 with PRB-level CSs</w:t>
      </w:r>
    </w:p>
    <w:p w14:paraId="3D51C532" w14:textId="371329A5" w:rsidR="00EB5BB5" w:rsidRDefault="003E201A" w:rsidP="00F635FD">
      <w:pPr>
        <w:pStyle w:val="afe"/>
        <w:spacing w:beforeLines="50" w:before="120" w:afterLines="50" w:after="120"/>
        <w:ind w:leftChars="0" w:left="360"/>
        <w:rPr>
          <w:sz w:val="22"/>
          <w:szCs w:val="18"/>
          <w:lang w:val="en-US"/>
        </w:rPr>
      </w:pPr>
      <w:r>
        <w:rPr>
          <w:sz w:val="22"/>
          <w:szCs w:val="18"/>
          <w:lang w:val="en-US"/>
        </w:rPr>
        <w:t>In this alternative, user multiplexing can be done by interlace-domain, PRB-domain, and CS-domain. Each UE uses an interlace from the 5 interlaces. Then at the interlace, a single</w:t>
      </w:r>
      <w:r w:rsidR="009F245A">
        <w:rPr>
          <w:sz w:val="22"/>
          <w:szCs w:val="18"/>
          <w:lang w:val="en-US"/>
        </w:rPr>
        <w:t xml:space="preserve"> shared</w:t>
      </w:r>
      <w:r>
        <w:rPr>
          <w:sz w:val="22"/>
          <w:szCs w:val="18"/>
          <w:lang w:val="en-US"/>
        </w:rPr>
        <w:t xml:space="preserve"> CS is used for the transmission basically, but </w:t>
      </w:r>
      <w:r w:rsidR="009F245A">
        <w:rPr>
          <w:sz w:val="22"/>
          <w:szCs w:val="18"/>
          <w:lang w:val="en-US"/>
        </w:rPr>
        <w:t xml:space="preserve">at </w:t>
      </w:r>
      <w:r>
        <w:rPr>
          <w:sz w:val="22"/>
          <w:szCs w:val="18"/>
          <w:lang w:val="en-US"/>
        </w:rPr>
        <w:t xml:space="preserve">only a single </w:t>
      </w:r>
      <w:r w:rsidR="009F245A">
        <w:rPr>
          <w:sz w:val="22"/>
          <w:szCs w:val="18"/>
          <w:lang w:val="en-US"/>
        </w:rPr>
        <w:t xml:space="preserve">PRB from the PRBs belonging to the interlace, UE-specific CS is allocated for each PSFCH transmission instead of the shared CS. This is illustrated below. </w:t>
      </w:r>
      <w:r w:rsidR="00EB5BB5">
        <w:rPr>
          <w:sz w:val="22"/>
          <w:szCs w:val="18"/>
          <w:lang w:val="en-US"/>
        </w:rPr>
        <w:t xml:space="preserve">PSFCH capacity in this method is 5 interlaces x 10 PRBs x 6 CSs = </w:t>
      </w:r>
      <w:r w:rsidR="00EB5BB5" w:rsidRPr="00C77181">
        <w:rPr>
          <w:color w:val="8064A2" w:themeColor="accent4"/>
          <w:sz w:val="22"/>
          <w:szCs w:val="18"/>
          <w:lang w:val="en-US"/>
        </w:rPr>
        <w:t>300</w:t>
      </w:r>
      <w:r w:rsidR="00EB5BB5">
        <w:rPr>
          <w:sz w:val="22"/>
          <w:szCs w:val="18"/>
          <w:lang w:val="en-US"/>
        </w:rPr>
        <w:t xml:space="preserve">. Compared to Alt 1, </w:t>
      </w:r>
      <w:r w:rsidR="003D263C">
        <w:rPr>
          <w:sz w:val="22"/>
          <w:szCs w:val="18"/>
          <w:lang w:val="en-US"/>
        </w:rPr>
        <w:t>better capacity is achieved and less PSD issue is expected.</w:t>
      </w:r>
    </w:p>
    <w:p w14:paraId="753175C8" w14:textId="15B8E542" w:rsidR="003D263C" w:rsidRDefault="003D263C" w:rsidP="00F635FD">
      <w:pPr>
        <w:pStyle w:val="afe"/>
        <w:spacing w:beforeLines="50" w:before="120" w:afterLines="50" w:after="120"/>
        <w:ind w:leftChars="0" w:left="360"/>
        <w:rPr>
          <w:sz w:val="22"/>
          <w:szCs w:val="18"/>
          <w:lang w:val="en-US"/>
        </w:rPr>
      </w:pPr>
      <w:r>
        <w:rPr>
          <w:sz w:val="22"/>
          <w:szCs w:val="18"/>
          <w:lang w:val="en-US"/>
        </w:rPr>
        <w:t>One note is that PRB with UE-specific CS can be multiple instead of single</w:t>
      </w:r>
      <w:r w:rsidR="00541C26">
        <w:rPr>
          <w:sz w:val="22"/>
          <w:szCs w:val="18"/>
          <w:lang w:val="en-US"/>
        </w:rPr>
        <w:t xml:space="preserve"> in order to increase power allocated for the PRB with UE-specific CS</w:t>
      </w:r>
      <w:r>
        <w:rPr>
          <w:sz w:val="22"/>
          <w:szCs w:val="18"/>
          <w:lang w:val="en-US"/>
        </w:rPr>
        <w:t>. There is trade-off between PSFCH capacity and detection performance.</w:t>
      </w:r>
    </w:p>
    <w:p w14:paraId="67B27181" w14:textId="77777777" w:rsidR="00E34E6E" w:rsidRDefault="00E34E6E" w:rsidP="00E34E6E">
      <w:pPr>
        <w:spacing w:beforeLines="50" w:before="120" w:afterLines="50" w:after="120"/>
        <w:jc w:val="center"/>
        <w:rPr>
          <w:sz w:val="22"/>
          <w:szCs w:val="18"/>
          <w:lang w:val="en-US"/>
        </w:rPr>
      </w:pPr>
      <w:r w:rsidRPr="00874297">
        <w:rPr>
          <w:noProof/>
        </w:rPr>
        <w:lastRenderedPageBreak/>
        <w:drawing>
          <wp:inline distT="0" distB="0" distL="0" distR="0" wp14:anchorId="38252CAB" wp14:editId="052F80D4">
            <wp:extent cx="4420235" cy="4257675"/>
            <wp:effectExtent l="0" t="0" r="0" b="0"/>
            <wp:docPr id="4"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420235" cy="4257675"/>
                    </a:xfrm>
                    <a:prstGeom prst="rect">
                      <a:avLst/>
                    </a:prstGeom>
                    <a:noFill/>
                    <a:ln>
                      <a:noFill/>
                    </a:ln>
                  </pic:spPr>
                </pic:pic>
              </a:graphicData>
            </a:graphic>
          </wp:inline>
        </w:drawing>
      </w:r>
    </w:p>
    <w:p w14:paraId="43B95601" w14:textId="22B62118" w:rsidR="00E34E6E" w:rsidRDefault="00E34E6E" w:rsidP="00E34E6E">
      <w:pPr>
        <w:spacing w:beforeLines="50" w:before="120" w:afterLines="50" w:after="120"/>
        <w:jc w:val="center"/>
        <w:rPr>
          <w:sz w:val="22"/>
          <w:szCs w:val="18"/>
          <w:lang w:val="en-US"/>
        </w:rPr>
      </w:pPr>
      <w:r>
        <w:rPr>
          <w:rFonts w:hint="eastAsia"/>
          <w:sz w:val="22"/>
          <w:szCs w:val="18"/>
          <w:lang w:val="en-US"/>
        </w:rPr>
        <w:t>F</w:t>
      </w:r>
      <w:r>
        <w:rPr>
          <w:sz w:val="22"/>
          <w:szCs w:val="18"/>
          <w:lang w:val="en-US"/>
        </w:rPr>
        <w:t>ig.</w:t>
      </w:r>
      <w:r w:rsidR="00953F72">
        <w:rPr>
          <w:sz w:val="22"/>
          <w:szCs w:val="18"/>
          <w:lang w:val="en-US"/>
        </w:rPr>
        <w:t>10</w:t>
      </w:r>
      <w:r>
        <w:rPr>
          <w:sz w:val="22"/>
          <w:szCs w:val="18"/>
          <w:lang w:val="en-US"/>
        </w:rPr>
        <w:t xml:space="preserve">: </w:t>
      </w:r>
      <w:r>
        <w:rPr>
          <w:sz w:val="22"/>
          <w:szCs w:val="18"/>
        </w:rPr>
        <w:t>Intra-cell guard band in Example</w:t>
      </w:r>
    </w:p>
    <w:p w14:paraId="3073D89F" w14:textId="0C6E6ABD" w:rsidR="004B4153" w:rsidRPr="00C77181" w:rsidRDefault="004B4153" w:rsidP="004B4153">
      <w:pPr>
        <w:pStyle w:val="afe"/>
        <w:numPr>
          <w:ilvl w:val="0"/>
          <w:numId w:val="12"/>
        </w:numPr>
        <w:spacing w:beforeLines="50" w:before="120" w:afterLines="50" w:after="120"/>
        <w:ind w:leftChars="0"/>
        <w:rPr>
          <w:color w:val="4BACC6" w:themeColor="accent5"/>
          <w:sz w:val="22"/>
          <w:szCs w:val="18"/>
          <w:lang w:val="en-US"/>
        </w:rPr>
      </w:pPr>
      <w:r w:rsidRPr="00C77181">
        <w:rPr>
          <w:rFonts w:hint="eastAsia"/>
          <w:color w:val="4BACC6" w:themeColor="accent5"/>
          <w:sz w:val="22"/>
          <w:szCs w:val="18"/>
          <w:lang w:val="en-US"/>
        </w:rPr>
        <w:t>A</w:t>
      </w:r>
      <w:r w:rsidRPr="00C77181">
        <w:rPr>
          <w:color w:val="4BACC6" w:themeColor="accent5"/>
          <w:sz w:val="22"/>
          <w:szCs w:val="18"/>
          <w:lang w:val="en-US"/>
        </w:rPr>
        <w:t>lt 2 with OCC</w:t>
      </w:r>
    </w:p>
    <w:p w14:paraId="03019567" w14:textId="66B4B358" w:rsidR="00F635FD" w:rsidRDefault="003D263C" w:rsidP="00F635FD">
      <w:pPr>
        <w:pStyle w:val="afe"/>
        <w:spacing w:beforeLines="50" w:before="120" w:afterLines="50" w:after="120"/>
        <w:ind w:leftChars="0" w:left="360"/>
        <w:rPr>
          <w:sz w:val="22"/>
          <w:szCs w:val="18"/>
          <w:lang w:val="en-US"/>
        </w:rPr>
      </w:pPr>
      <w:r>
        <w:rPr>
          <w:rFonts w:hint="eastAsia"/>
          <w:sz w:val="22"/>
          <w:szCs w:val="18"/>
          <w:lang w:val="en-US"/>
        </w:rPr>
        <w:t>I</w:t>
      </w:r>
      <w:r>
        <w:rPr>
          <w:sz w:val="22"/>
          <w:szCs w:val="18"/>
          <w:lang w:val="en-US"/>
        </w:rPr>
        <w:t xml:space="preserve">n this alternative, users are multiplexed by interlace-domain, OCC-domain, and CS-domain. Each UE uses an interlace from the 5 interlaces, as the previous alternative, </w:t>
      </w:r>
      <w:r w:rsidR="006A14BB">
        <w:rPr>
          <w:sz w:val="22"/>
          <w:szCs w:val="18"/>
          <w:lang w:val="en-US"/>
        </w:rPr>
        <w:t xml:space="preserve">and then at the interlace, a </w:t>
      </w:r>
      <w:r w:rsidR="007A1EF2">
        <w:rPr>
          <w:sz w:val="22"/>
          <w:szCs w:val="18"/>
          <w:lang w:val="en-US"/>
        </w:rPr>
        <w:t>CS</w:t>
      </w:r>
      <w:r w:rsidR="00B73E52">
        <w:rPr>
          <w:sz w:val="22"/>
          <w:szCs w:val="18"/>
          <w:lang w:val="en-US"/>
        </w:rPr>
        <w:t xml:space="preserve"> from the 6 CSs is determined. On the CS, </w:t>
      </w:r>
      <w:r w:rsidR="007A1EF2">
        <w:rPr>
          <w:sz w:val="22"/>
          <w:szCs w:val="18"/>
          <w:lang w:val="en-US"/>
        </w:rPr>
        <w:t xml:space="preserve">multiple UEs are multiplexed by FD-OCC with the PRBs belonging to the interlace. </w:t>
      </w:r>
      <w:r w:rsidR="00C77181">
        <w:rPr>
          <w:sz w:val="22"/>
          <w:szCs w:val="18"/>
          <w:lang w:val="en-US"/>
        </w:rPr>
        <w:t>PSFCH capacity is 5 interlaces x 6 CSs x 10 FD-OCC</w:t>
      </w:r>
      <w:r w:rsidR="00E16430">
        <w:rPr>
          <w:sz w:val="22"/>
          <w:szCs w:val="18"/>
          <w:lang w:val="en-US"/>
        </w:rPr>
        <w:t xml:space="preserve"> = </w:t>
      </w:r>
      <w:r w:rsidR="00E16430" w:rsidRPr="00E16430">
        <w:rPr>
          <w:color w:val="4BACC6" w:themeColor="accent5"/>
          <w:sz w:val="22"/>
          <w:szCs w:val="18"/>
          <w:lang w:val="en-US"/>
        </w:rPr>
        <w:t>300</w:t>
      </w:r>
      <w:r w:rsidR="00C77181">
        <w:rPr>
          <w:sz w:val="22"/>
          <w:szCs w:val="18"/>
          <w:lang w:val="en-US"/>
        </w:rPr>
        <w:t xml:space="preserve"> as maximum. </w:t>
      </w:r>
      <w:r w:rsidR="00541C26">
        <w:rPr>
          <w:sz w:val="22"/>
          <w:szCs w:val="18"/>
          <w:lang w:val="en-US"/>
        </w:rPr>
        <w:t xml:space="preserve">The same capacity as Alt 2 with PRB-level CSs can be obtained. </w:t>
      </w:r>
    </w:p>
    <w:p w14:paraId="3D5135F9" w14:textId="5679163C" w:rsidR="00541C26" w:rsidRPr="004B4153" w:rsidRDefault="00541C26" w:rsidP="00F635FD">
      <w:pPr>
        <w:pStyle w:val="afe"/>
        <w:spacing w:beforeLines="50" w:before="120" w:afterLines="50" w:after="120"/>
        <w:ind w:leftChars="0" w:left="360"/>
        <w:rPr>
          <w:sz w:val="22"/>
          <w:szCs w:val="18"/>
          <w:lang w:val="en-US"/>
        </w:rPr>
      </w:pPr>
      <w:r>
        <w:rPr>
          <w:rFonts w:hint="eastAsia"/>
          <w:sz w:val="22"/>
          <w:szCs w:val="18"/>
          <w:lang w:val="en-US"/>
        </w:rPr>
        <w:t>O</w:t>
      </w:r>
      <w:r>
        <w:rPr>
          <w:sz w:val="22"/>
          <w:szCs w:val="18"/>
          <w:lang w:val="en-US"/>
        </w:rPr>
        <w:t>ne note is that the number of FD-OCC can be smaller to avoid performance degradation due to channel’s frequency-selectivity. There is trade-off between PSFCH capacity and detection performance.</w:t>
      </w:r>
    </w:p>
    <w:p w14:paraId="50417DE2" w14:textId="4717A510" w:rsidR="00C77181" w:rsidRDefault="00E969E7" w:rsidP="00413FE2">
      <w:pPr>
        <w:spacing w:beforeLines="50" w:before="120" w:afterLines="50" w:after="120"/>
        <w:rPr>
          <w:sz w:val="22"/>
          <w:szCs w:val="18"/>
          <w:lang w:val="en-US"/>
        </w:rPr>
      </w:pPr>
      <w:r>
        <w:rPr>
          <w:sz w:val="22"/>
          <w:szCs w:val="18"/>
          <w:lang w:val="en-US"/>
        </w:rPr>
        <w:t xml:space="preserve">According to analysis so far, </w:t>
      </w:r>
      <w:r w:rsidR="003B41FA">
        <w:rPr>
          <w:sz w:val="22"/>
          <w:szCs w:val="18"/>
          <w:lang w:val="en-US"/>
        </w:rPr>
        <w:t xml:space="preserve">we believe that at least Alt 2 should be prioritized over Alt 1. </w:t>
      </w:r>
      <w:r w:rsidR="00EF4A9A">
        <w:rPr>
          <w:sz w:val="22"/>
          <w:szCs w:val="18"/>
          <w:lang w:val="en-US"/>
        </w:rPr>
        <w:t xml:space="preserve">For sub-options of Alt 2, </w:t>
      </w:r>
      <w:r w:rsidR="00DF60B9">
        <w:rPr>
          <w:sz w:val="22"/>
          <w:szCs w:val="18"/>
          <w:lang w:val="en-US"/>
        </w:rPr>
        <w:t xml:space="preserve">we prefer Alt 2 with PRB-level CSs since </w:t>
      </w:r>
      <w:r w:rsidR="00F801EE">
        <w:rPr>
          <w:sz w:val="22"/>
          <w:szCs w:val="18"/>
          <w:lang w:val="en-US"/>
        </w:rPr>
        <w:t>the best OCC-level from performance perspective is dependent on</w:t>
      </w:r>
      <w:r w:rsidR="009F698F">
        <w:rPr>
          <w:sz w:val="22"/>
          <w:szCs w:val="18"/>
          <w:lang w:val="en-US"/>
        </w:rPr>
        <w:t xml:space="preserve"> channel’s frequency-selectivity, which could be dynamically changed. Meanwhile, the best number of PRBs with UE-specific CS is just relative to power-domain. A fixed number can be determined based on the required SNR. This is better for pre-configuration-based system.</w:t>
      </w:r>
    </w:p>
    <w:p w14:paraId="1EE37026" w14:textId="6ECA825D" w:rsidR="00FA6713" w:rsidRDefault="00FA6713" w:rsidP="00FA6713">
      <w:pPr>
        <w:spacing w:before="50" w:afterLines="50" w:after="120"/>
        <w:rPr>
          <w:rFonts w:eastAsiaTheme="minorEastAsia"/>
          <w:b/>
          <w:sz w:val="22"/>
          <w:u w:val="single"/>
          <w:lang w:val="en-US"/>
        </w:rPr>
      </w:pPr>
      <w:r>
        <w:rPr>
          <w:rFonts w:eastAsiaTheme="minorEastAsia"/>
          <w:b/>
          <w:sz w:val="22"/>
          <w:u w:val="single"/>
          <w:lang w:val="en-US"/>
        </w:rPr>
        <w:t xml:space="preserve">Proposal </w:t>
      </w:r>
      <w:r w:rsidR="006702D2">
        <w:rPr>
          <w:rFonts w:eastAsiaTheme="minorEastAsia"/>
          <w:b/>
          <w:sz w:val="22"/>
          <w:u w:val="single"/>
          <w:lang w:val="en-US"/>
        </w:rPr>
        <w:t>12</w:t>
      </w:r>
      <w:r>
        <w:rPr>
          <w:rFonts w:eastAsiaTheme="minorEastAsia"/>
          <w:b/>
          <w:sz w:val="22"/>
          <w:u w:val="single"/>
          <w:lang w:val="en-US"/>
        </w:rPr>
        <w:t>:</w:t>
      </w:r>
    </w:p>
    <w:p w14:paraId="1652229F" w14:textId="74CD6566" w:rsidR="00FA6713" w:rsidRPr="000B1834" w:rsidRDefault="00FA6713">
      <w:pPr>
        <w:numPr>
          <w:ilvl w:val="0"/>
          <w:numId w:val="9"/>
        </w:numPr>
        <w:spacing w:before="50" w:afterLines="50" w:after="120"/>
        <w:rPr>
          <w:rFonts w:eastAsiaTheme="minorEastAsia"/>
          <w:i/>
          <w:sz w:val="22"/>
          <w:lang w:val="en-US"/>
        </w:rPr>
      </w:pPr>
      <w:r w:rsidRPr="000B1834">
        <w:rPr>
          <w:rFonts w:eastAsiaTheme="minorEastAsia"/>
          <w:b/>
          <w:bCs/>
          <w:iCs/>
          <w:sz w:val="22"/>
        </w:rPr>
        <w:t xml:space="preserve">For </w:t>
      </w:r>
      <w:r>
        <w:rPr>
          <w:rFonts w:eastAsiaTheme="minorEastAsia"/>
          <w:b/>
          <w:bCs/>
          <w:iCs/>
          <w:sz w:val="22"/>
        </w:rPr>
        <w:t xml:space="preserve">interlaced </w:t>
      </w:r>
      <w:r w:rsidRPr="000B1834">
        <w:rPr>
          <w:rFonts w:eastAsiaTheme="minorEastAsia"/>
          <w:b/>
          <w:bCs/>
          <w:iCs/>
          <w:sz w:val="22"/>
        </w:rPr>
        <w:t xml:space="preserve">PSFCH </w:t>
      </w:r>
      <w:r>
        <w:rPr>
          <w:rFonts w:eastAsiaTheme="minorEastAsia"/>
          <w:b/>
          <w:bCs/>
          <w:iCs/>
          <w:sz w:val="22"/>
        </w:rPr>
        <w:t xml:space="preserve">format 0, </w:t>
      </w:r>
      <w:r w:rsidR="00874297">
        <w:rPr>
          <w:rFonts w:eastAsiaTheme="minorEastAsia"/>
          <w:b/>
          <w:bCs/>
          <w:iCs/>
          <w:sz w:val="22"/>
        </w:rPr>
        <w:t>support Alt 2 with PRB-level CS</w:t>
      </w:r>
      <w:r w:rsidR="00707767">
        <w:rPr>
          <w:rFonts w:eastAsiaTheme="minorEastAsia"/>
          <w:b/>
          <w:bCs/>
          <w:iCs/>
          <w:sz w:val="22"/>
        </w:rPr>
        <w:t>s</w:t>
      </w:r>
      <w:r>
        <w:rPr>
          <w:rFonts w:eastAsiaTheme="minorEastAsia"/>
          <w:b/>
          <w:bCs/>
          <w:iCs/>
          <w:sz w:val="22"/>
        </w:rPr>
        <w:t>.</w:t>
      </w:r>
    </w:p>
    <w:p w14:paraId="55788D2D" w14:textId="6339A975" w:rsidR="00FA6713" w:rsidRPr="005351CE" w:rsidRDefault="005351CE">
      <w:pPr>
        <w:numPr>
          <w:ilvl w:val="1"/>
          <w:numId w:val="9"/>
        </w:numPr>
        <w:spacing w:before="50" w:afterLines="50" w:after="120"/>
        <w:rPr>
          <w:rFonts w:eastAsiaTheme="minorEastAsia"/>
          <w:i/>
          <w:sz w:val="22"/>
          <w:lang w:val="en-US"/>
        </w:rPr>
      </w:pPr>
      <w:r>
        <w:rPr>
          <w:rFonts w:eastAsiaTheme="minorEastAsia"/>
          <w:b/>
          <w:bCs/>
          <w:iCs/>
          <w:sz w:val="22"/>
        </w:rPr>
        <w:t>Each PSFCH transmission occupies an interlace from interlaces available for PSFCH.</w:t>
      </w:r>
    </w:p>
    <w:p w14:paraId="37B11CB5" w14:textId="3028E501" w:rsidR="005351CE" w:rsidRPr="005351CE" w:rsidRDefault="005351CE" w:rsidP="005351CE">
      <w:pPr>
        <w:numPr>
          <w:ilvl w:val="1"/>
          <w:numId w:val="9"/>
        </w:numPr>
        <w:spacing w:before="50" w:afterLines="50" w:after="120"/>
        <w:rPr>
          <w:rFonts w:eastAsiaTheme="minorEastAsia"/>
          <w:i/>
          <w:sz w:val="22"/>
          <w:lang w:val="en-US"/>
        </w:rPr>
      </w:pPr>
      <w:r>
        <w:rPr>
          <w:rFonts w:eastAsiaTheme="minorEastAsia" w:hint="eastAsia"/>
          <w:b/>
          <w:bCs/>
          <w:iCs/>
          <w:sz w:val="22"/>
        </w:rPr>
        <w:t>F</w:t>
      </w:r>
      <w:r>
        <w:rPr>
          <w:rFonts w:eastAsiaTheme="minorEastAsia"/>
          <w:b/>
          <w:bCs/>
          <w:iCs/>
          <w:sz w:val="22"/>
        </w:rPr>
        <w:t>rom PRBs belonging to the interlace, UE-specific CS is used at one or more PRBs and common CS is used at the remaining PRBs.</w:t>
      </w:r>
    </w:p>
    <w:p w14:paraId="2BE61EEC" w14:textId="42E642AA" w:rsidR="005351CE" w:rsidRPr="005351CE" w:rsidRDefault="005351CE" w:rsidP="005351CE">
      <w:pPr>
        <w:numPr>
          <w:ilvl w:val="1"/>
          <w:numId w:val="9"/>
        </w:numPr>
        <w:spacing w:before="50" w:afterLines="50" w:after="120"/>
        <w:rPr>
          <w:rFonts w:eastAsiaTheme="minorEastAsia"/>
          <w:i/>
          <w:sz w:val="22"/>
          <w:lang w:val="en-US"/>
        </w:rPr>
      </w:pPr>
      <w:r>
        <w:rPr>
          <w:rFonts w:eastAsiaTheme="minorEastAsia" w:hint="eastAsia"/>
          <w:b/>
          <w:bCs/>
          <w:iCs/>
          <w:sz w:val="22"/>
        </w:rPr>
        <w:t>F</w:t>
      </w:r>
      <w:r>
        <w:rPr>
          <w:rFonts w:eastAsiaTheme="minorEastAsia"/>
          <w:b/>
          <w:bCs/>
          <w:iCs/>
          <w:sz w:val="22"/>
        </w:rPr>
        <w:t>FS: the number of PRBs with UE-specific CS</w:t>
      </w:r>
    </w:p>
    <w:p w14:paraId="07801E7E" w14:textId="591E8D9B" w:rsidR="005735EC" w:rsidRPr="005351CE" w:rsidRDefault="005735EC" w:rsidP="00413FE2">
      <w:pPr>
        <w:spacing w:beforeLines="50" w:before="120" w:afterLines="50" w:after="120"/>
        <w:rPr>
          <w:sz w:val="22"/>
          <w:szCs w:val="18"/>
          <w:lang w:val="en-US"/>
        </w:rPr>
      </w:pPr>
    </w:p>
    <w:p w14:paraId="0DE4E957" w14:textId="7C904EEA" w:rsidR="005735EC" w:rsidRPr="00524AC1" w:rsidRDefault="00E15E64">
      <w:pPr>
        <w:keepNext/>
        <w:numPr>
          <w:ilvl w:val="2"/>
          <w:numId w:val="8"/>
        </w:numPr>
        <w:tabs>
          <w:tab w:val="left" w:pos="0"/>
        </w:tabs>
        <w:spacing w:before="240" w:after="120"/>
        <w:jc w:val="both"/>
        <w:outlineLvl w:val="2"/>
        <w:rPr>
          <w:rFonts w:ascii="Arial" w:eastAsia="DengXian" w:hAnsi="Arial"/>
          <w:b/>
          <w:kern w:val="28"/>
          <w:sz w:val="22"/>
          <w:szCs w:val="22"/>
          <w:lang w:val="en-US" w:eastAsia="zh-CN"/>
        </w:rPr>
      </w:pPr>
      <w:r w:rsidRPr="00E15E64">
        <w:rPr>
          <w:rFonts w:ascii="Arial" w:eastAsia="DengXian" w:hAnsi="Arial"/>
          <w:b/>
          <w:bCs/>
          <w:kern w:val="28"/>
          <w:sz w:val="22"/>
          <w:szCs w:val="22"/>
          <w:lang w:eastAsia="zh-CN"/>
        </w:rPr>
        <w:lastRenderedPageBreak/>
        <w:t>Location of PSFCH resources</w:t>
      </w:r>
    </w:p>
    <w:p w14:paraId="736A6B4A" w14:textId="7C02A1A5" w:rsidR="00CD2F73" w:rsidRDefault="00CD2F73" w:rsidP="00413FE2">
      <w:pPr>
        <w:spacing w:beforeLines="50" w:before="120" w:afterLines="50" w:after="120"/>
        <w:rPr>
          <w:sz w:val="22"/>
          <w:szCs w:val="18"/>
          <w:lang w:val="en-US"/>
        </w:rPr>
      </w:pPr>
      <w:r w:rsidRPr="00CD2F73">
        <w:rPr>
          <w:sz w:val="22"/>
          <w:szCs w:val="18"/>
        </w:rPr>
        <w:t xml:space="preserve">One key point </w:t>
      </w:r>
      <w:r>
        <w:rPr>
          <w:sz w:val="22"/>
          <w:szCs w:val="18"/>
        </w:rPr>
        <w:t xml:space="preserve">in SL-U </w:t>
      </w:r>
      <w:r w:rsidRPr="00CD2F73">
        <w:rPr>
          <w:sz w:val="22"/>
          <w:szCs w:val="18"/>
        </w:rPr>
        <w:t xml:space="preserve">would be whether different RB-sets (LBT channels) between PSSCH and PSFCH is allowed or not. </w:t>
      </w:r>
      <w:r>
        <w:rPr>
          <w:sz w:val="22"/>
          <w:szCs w:val="18"/>
        </w:rPr>
        <w:t>In Rel-16/17, naturally there is no restriction on the association from perspective of frequency-domain resource. However, in SL-U, it would be valid that t</w:t>
      </w:r>
      <w:r w:rsidRPr="00CD2F73">
        <w:rPr>
          <w:sz w:val="22"/>
          <w:szCs w:val="18"/>
        </w:rPr>
        <w:t xml:space="preserve">he same RB-set is </w:t>
      </w:r>
      <w:r>
        <w:rPr>
          <w:sz w:val="22"/>
          <w:szCs w:val="18"/>
        </w:rPr>
        <w:t>better</w:t>
      </w:r>
      <w:r w:rsidRPr="00CD2F73">
        <w:rPr>
          <w:sz w:val="22"/>
          <w:szCs w:val="18"/>
        </w:rPr>
        <w:t xml:space="preserve"> so that the two TXs can be performed within the same CO</w:t>
      </w:r>
      <w:r>
        <w:rPr>
          <w:sz w:val="22"/>
          <w:szCs w:val="18"/>
        </w:rPr>
        <w:t xml:space="preserve">T. </w:t>
      </w:r>
      <w:r w:rsidR="00D82B81">
        <w:rPr>
          <w:sz w:val="22"/>
          <w:szCs w:val="18"/>
        </w:rPr>
        <w:t xml:space="preserve">If they are at different RB-sets, </w:t>
      </w:r>
      <w:r w:rsidR="00A90388">
        <w:rPr>
          <w:sz w:val="22"/>
          <w:szCs w:val="18"/>
        </w:rPr>
        <w:t>basically COT sharing cannot be applied for the two TXs and as the result</w:t>
      </w:r>
      <w:r w:rsidR="008D3AE0">
        <w:rPr>
          <w:sz w:val="22"/>
          <w:szCs w:val="18"/>
        </w:rPr>
        <w:t xml:space="preserve">, </w:t>
      </w:r>
      <w:r w:rsidR="0036778D">
        <w:rPr>
          <w:sz w:val="22"/>
          <w:szCs w:val="18"/>
        </w:rPr>
        <w:t xml:space="preserve">PSFCH transmission skipping due to LBT failure occurs more frequently. </w:t>
      </w:r>
    </w:p>
    <w:p w14:paraId="508378B2" w14:textId="2B4E8724" w:rsidR="0036778D" w:rsidRDefault="0036778D" w:rsidP="0036778D">
      <w:pPr>
        <w:spacing w:before="50" w:afterLines="50" w:after="120"/>
        <w:rPr>
          <w:rFonts w:eastAsiaTheme="minorEastAsia"/>
          <w:b/>
          <w:sz w:val="22"/>
          <w:u w:val="single"/>
          <w:lang w:val="en-US"/>
        </w:rPr>
      </w:pPr>
      <w:r>
        <w:rPr>
          <w:rFonts w:eastAsiaTheme="minorEastAsia"/>
          <w:b/>
          <w:sz w:val="22"/>
          <w:u w:val="single"/>
          <w:lang w:val="en-US"/>
        </w:rPr>
        <w:t xml:space="preserve">Proposal </w:t>
      </w:r>
      <w:r w:rsidR="00793B55">
        <w:rPr>
          <w:rFonts w:eastAsiaTheme="minorEastAsia"/>
          <w:b/>
          <w:sz w:val="22"/>
          <w:u w:val="single"/>
          <w:lang w:val="en-US"/>
        </w:rPr>
        <w:t>13</w:t>
      </w:r>
      <w:r>
        <w:rPr>
          <w:rFonts w:eastAsiaTheme="minorEastAsia"/>
          <w:b/>
          <w:sz w:val="22"/>
          <w:u w:val="single"/>
          <w:lang w:val="en-US"/>
        </w:rPr>
        <w:t>:</w:t>
      </w:r>
    </w:p>
    <w:p w14:paraId="72C44240" w14:textId="696FFA07" w:rsidR="0036778D" w:rsidRPr="000B1834" w:rsidRDefault="003C74BA">
      <w:pPr>
        <w:numPr>
          <w:ilvl w:val="0"/>
          <w:numId w:val="9"/>
        </w:numPr>
        <w:spacing w:before="50" w:afterLines="50" w:after="120"/>
        <w:rPr>
          <w:rFonts w:eastAsiaTheme="minorEastAsia"/>
          <w:i/>
          <w:sz w:val="22"/>
          <w:lang w:val="en-US"/>
        </w:rPr>
      </w:pPr>
      <w:r>
        <w:rPr>
          <w:rFonts w:eastAsiaTheme="minorEastAsia"/>
          <w:b/>
          <w:bCs/>
          <w:iCs/>
          <w:sz w:val="22"/>
        </w:rPr>
        <w:t xml:space="preserve">The same RB-set is assigned </w:t>
      </w:r>
      <w:r w:rsidR="007E3923">
        <w:rPr>
          <w:rFonts w:eastAsiaTheme="minorEastAsia"/>
          <w:b/>
          <w:bCs/>
          <w:iCs/>
          <w:sz w:val="22"/>
        </w:rPr>
        <w:t>for</w:t>
      </w:r>
      <w:r>
        <w:rPr>
          <w:rFonts w:eastAsiaTheme="minorEastAsia"/>
          <w:b/>
          <w:bCs/>
          <w:iCs/>
          <w:sz w:val="22"/>
        </w:rPr>
        <w:t xml:space="preserve"> PSCCH/PSSCH</w:t>
      </w:r>
      <w:r w:rsidR="005B2E1D">
        <w:rPr>
          <w:rFonts w:eastAsiaTheme="minorEastAsia"/>
          <w:b/>
          <w:bCs/>
          <w:iCs/>
          <w:sz w:val="22"/>
        </w:rPr>
        <w:t xml:space="preserve"> resource</w:t>
      </w:r>
      <w:r>
        <w:rPr>
          <w:rFonts w:eastAsiaTheme="minorEastAsia"/>
          <w:b/>
          <w:bCs/>
          <w:iCs/>
          <w:sz w:val="22"/>
        </w:rPr>
        <w:t xml:space="preserve"> and </w:t>
      </w:r>
      <w:r w:rsidR="00484109">
        <w:rPr>
          <w:rFonts w:eastAsiaTheme="minorEastAsia"/>
          <w:b/>
          <w:bCs/>
          <w:iCs/>
          <w:sz w:val="22"/>
        </w:rPr>
        <w:t xml:space="preserve">the corresponding </w:t>
      </w:r>
      <w:r>
        <w:rPr>
          <w:rFonts w:eastAsiaTheme="minorEastAsia"/>
          <w:b/>
          <w:bCs/>
          <w:iCs/>
          <w:sz w:val="22"/>
        </w:rPr>
        <w:t>PSFCH</w:t>
      </w:r>
      <w:r w:rsidR="005B2E1D">
        <w:rPr>
          <w:rFonts w:eastAsiaTheme="minorEastAsia"/>
          <w:b/>
          <w:bCs/>
          <w:iCs/>
          <w:sz w:val="22"/>
        </w:rPr>
        <w:t xml:space="preserve"> resource</w:t>
      </w:r>
      <w:r>
        <w:rPr>
          <w:rFonts w:eastAsiaTheme="minorEastAsia"/>
          <w:b/>
          <w:bCs/>
          <w:iCs/>
          <w:sz w:val="22"/>
        </w:rPr>
        <w:t>.</w:t>
      </w:r>
    </w:p>
    <w:p w14:paraId="05BBCB5B" w14:textId="10751756" w:rsidR="005735EC" w:rsidRPr="00E857EE" w:rsidRDefault="005735EC" w:rsidP="00413FE2">
      <w:pPr>
        <w:spacing w:beforeLines="50" w:before="120" w:afterLines="50" w:after="120"/>
        <w:rPr>
          <w:sz w:val="22"/>
          <w:szCs w:val="18"/>
          <w:lang w:val="en-US"/>
        </w:rPr>
      </w:pPr>
    </w:p>
    <w:p w14:paraId="477987D1" w14:textId="531C9C56" w:rsidR="005735EC" w:rsidRPr="00524AC1" w:rsidRDefault="00E15E64">
      <w:pPr>
        <w:keepNext/>
        <w:numPr>
          <w:ilvl w:val="2"/>
          <w:numId w:val="8"/>
        </w:numPr>
        <w:tabs>
          <w:tab w:val="left" w:pos="0"/>
        </w:tabs>
        <w:spacing w:before="240" w:after="120"/>
        <w:jc w:val="both"/>
        <w:outlineLvl w:val="2"/>
        <w:rPr>
          <w:rFonts w:ascii="Arial" w:eastAsia="DengXian" w:hAnsi="Arial"/>
          <w:b/>
          <w:kern w:val="28"/>
          <w:sz w:val="22"/>
          <w:szCs w:val="22"/>
          <w:lang w:val="en-US" w:eastAsia="zh-CN"/>
        </w:rPr>
      </w:pPr>
      <w:r w:rsidRPr="00E15E64">
        <w:rPr>
          <w:rFonts w:ascii="Arial" w:eastAsia="DengXian" w:hAnsi="Arial"/>
          <w:b/>
          <w:bCs/>
          <w:kern w:val="28"/>
          <w:sz w:val="22"/>
          <w:szCs w:val="22"/>
          <w:lang w:eastAsia="zh-CN"/>
        </w:rPr>
        <w:t>PSFCH drop due to LBT failure</w:t>
      </w:r>
    </w:p>
    <w:p w14:paraId="770CF756" w14:textId="3ECB7D83" w:rsidR="005735EC" w:rsidRDefault="00030C1D" w:rsidP="00413FE2">
      <w:pPr>
        <w:spacing w:beforeLines="50" w:before="120" w:afterLines="50" w:after="120"/>
        <w:rPr>
          <w:sz w:val="22"/>
          <w:szCs w:val="18"/>
          <w:lang w:val="en-US"/>
        </w:rPr>
      </w:pPr>
      <w:r>
        <w:rPr>
          <w:sz w:val="22"/>
          <w:szCs w:val="18"/>
          <w:lang w:val="en-US"/>
        </w:rPr>
        <w:t xml:space="preserve">In SL-U, any transmission is failed more frequently compared to in licensed spectrum or ITS-band due to LBT failure. </w:t>
      </w:r>
      <w:r w:rsidR="00E36269">
        <w:rPr>
          <w:sz w:val="22"/>
          <w:szCs w:val="18"/>
          <w:lang w:val="en-US"/>
        </w:rPr>
        <w:t xml:space="preserve">Frequent PSFCH dropping would be a big issue since </w:t>
      </w:r>
      <w:r w:rsidR="000E799E">
        <w:rPr>
          <w:sz w:val="22"/>
          <w:szCs w:val="18"/>
          <w:lang w:val="en-US"/>
        </w:rPr>
        <w:t xml:space="preserve">corresponding PSSCH retransmissions will occur and thus, </w:t>
      </w:r>
      <w:r w:rsidR="00C6398A">
        <w:rPr>
          <w:sz w:val="22"/>
          <w:szCs w:val="18"/>
          <w:lang w:val="en-US"/>
        </w:rPr>
        <w:t xml:space="preserve">performance of </w:t>
      </w:r>
      <w:r w:rsidR="000E799E">
        <w:rPr>
          <w:sz w:val="22"/>
          <w:szCs w:val="18"/>
          <w:lang w:val="en-US"/>
        </w:rPr>
        <w:t>resource efficiency</w:t>
      </w:r>
      <w:r w:rsidR="00C6398A">
        <w:rPr>
          <w:sz w:val="22"/>
          <w:szCs w:val="18"/>
          <w:lang w:val="en-US"/>
        </w:rPr>
        <w:t xml:space="preserve"> and reliability/latency</w:t>
      </w:r>
      <w:r w:rsidR="000E799E">
        <w:rPr>
          <w:sz w:val="22"/>
          <w:szCs w:val="18"/>
          <w:lang w:val="en-US"/>
        </w:rPr>
        <w:t xml:space="preserve"> becomes </w:t>
      </w:r>
      <w:r w:rsidR="00C6398A">
        <w:rPr>
          <w:sz w:val="22"/>
          <w:szCs w:val="18"/>
          <w:lang w:val="en-US"/>
        </w:rPr>
        <w:t>worse</w:t>
      </w:r>
      <w:r w:rsidR="000E799E">
        <w:rPr>
          <w:sz w:val="22"/>
          <w:szCs w:val="18"/>
          <w:lang w:val="en-US"/>
        </w:rPr>
        <w:t>.</w:t>
      </w:r>
      <w:r w:rsidR="00AD5AF3">
        <w:rPr>
          <w:sz w:val="22"/>
          <w:szCs w:val="18"/>
          <w:lang w:val="en-US"/>
        </w:rPr>
        <w:t xml:space="preserve"> Some enhancement to solve this issue would be necessary.</w:t>
      </w:r>
      <w:r w:rsidR="00013032">
        <w:rPr>
          <w:sz w:val="22"/>
          <w:szCs w:val="18"/>
          <w:lang w:val="en-US"/>
        </w:rPr>
        <w:t xml:space="preserve"> Therefore, we believe that at least Alt 4 should be deprioritized.</w:t>
      </w:r>
    </w:p>
    <w:p w14:paraId="13A7883B" w14:textId="04E62D57" w:rsidR="00013032" w:rsidRDefault="00013032" w:rsidP="00413FE2">
      <w:pPr>
        <w:spacing w:beforeLines="50" w:before="120" w:afterLines="50" w:after="120"/>
        <w:rPr>
          <w:sz w:val="22"/>
          <w:szCs w:val="18"/>
          <w:lang w:val="en-US"/>
        </w:rPr>
      </w:pPr>
      <w:r>
        <w:rPr>
          <w:rFonts w:hint="eastAsia"/>
          <w:sz w:val="22"/>
          <w:szCs w:val="18"/>
          <w:lang w:val="en-US"/>
        </w:rPr>
        <w:t>O</w:t>
      </w:r>
      <w:r>
        <w:rPr>
          <w:sz w:val="22"/>
          <w:szCs w:val="18"/>
          <w:lang w:val="en-US"/>
        </w:rPr>
        <w:t xml:space="preserve">n the remaining alternatives, our view is that Alt 3 should be supported. </w:t>
      </w:r>
      <w:r>
        <w:rPr>
          <w:sz w:val="22"/>
          <w:szCs w:val="18"/>
        </w:rPr>
        <w:t xml:space="preserve">For example, in Alt 3, HARQ-ACK for each HARQ process can be transmitted via new MAC-CE. </w:t>
      </w:r>
      <w:r w:rsidRPr="00013032">
        <w:rPr>
          <w:sz w:val="22"/>
          <w:szCs w:val="18"/>
        </w:rPr>
        <w:t>Alt 1 leads to quite lower resource efficiency. Alt 2/Alt 5 cause too complicated PSFCH conflict avoidance.</w:t>
      </w:r>
      <w:r>
        <w:rPr>
          <w:sz w:val="22"/>
          <w:szCs w:val="18"/>
        </w:rPr>
        <w:t xml:space="preserve"> Meanwhile, Alt 3 is the easiest way. Besides, concern on Alt 3 may be resource inefficiency due to PSSCH transmission increase. For this issue, Alt 3 should be allowed </w:t>
      </w:r>
      <w:r w:rsidRPr="00013032">
        <w:rPr>
          <w:sz w:val="22"/>
          <w:szCs w:val="18"/>
        </w:rPr>
        <w:t>only when there is PSCCH/PSSCH to be transmitted</w:t>
      </w:r>
      <w:r>
        <w:rPr>
          <w:sz w:val="22"/>
          <w:szCs w:val="18"/>
        </w:rPr>
        <w:t xml:space="preserve"> the same UE. That is, resource efficiency degradation can be avoided such that the MAC-CE is transmitted with other data.</w:t>
      </w:r>
    </w:p>
    <w:p w14:paraId="05915720" w14:textId="445C1201" w:rsidR="00A100A3" w:rsidRDefault="00A100A3" w:rsidP="00A100A3">
      <w:pPr>
        <w:spacing w:before="50" w:afterLines="50" w:after="120"/>
        <w:rPr>
          <w:rFonts w:eastAsiaTheme="minorEastAsia"/>
          <w:b/>
          <w:sz w:val="22"/>
          <w:u w:val="single"/>
          <w:lang w:val="en-US"/>
        </w:rPr>
      </w:pPr>
      <w:r>
        <w:rPr>
          <w:rFonts w:eastAsiaTheme="minorEastAsia"/>
          <w:b/>
          <w:sz w:val="22"/>
          <w:u w:val="single"/>
          <w:lang w:val="en-US"/>
        </w:rPr>
        <w:t xml:space="preserve">Proposal </w:t>
      </w:r>
      <w:r w:rsidR="00793B55">
        <w:rPr>
          <w:rFonts w:eastAsiaTheme="minorEastAsia"/>
          <w:b/>
          <w:sz w:val="22"/>
          <w:u w:val="single"/>
          <w:lang w:val="en-US"/>
        </w:rPr>
        <w:t>14</w:t>
      </w:r>
      <w:r>
        <w:rPr>
          <w:rFonts w:eastAsiaTheme="minorEastAsia"/>
          <w:b/>
          <w:sz w:val="22"/>
          <w:u w:val="single"/>
          <w:lang w:val="en-US"/>
        </w:rPr>
        <w:t>:</w:t>
      </w:r>
    </w:p>
    <w:p w14:paraId="33C8190E" w14:textId="54035467" w:rsidR="00A100A3" w:rsidRPr="00F03102" w:rsidRDefault="00E460D3">
      <w:pPr>
        <w:numPr>
          <w:ilvl w:val="0"/>
          <w:numId w:val="9"/>
        </w:numPr>
        <w:spacing w:before="50" w:afterLines="50" w:after="120"/>
        <w:rPr>
          <w:rFonts w:eastAsiaTheme="minorEastAsia"/>
          <w:b/>
          <w:bCs/>
          <w:iCs/>
          <w:sz w:val="22"/>
        </w:rPr>
      </w:pPr>
      <w:r w:rsidRPr="00E460D3">
        <w:rPr>
          <w:rFonts w:eastAsiaTheme="minorEastAsia"/>
          <w:b/>
          <w:bCs/>
          <w:iCs/>
          <w:sz w:val="22"/>
        </w:rPr>
        <w:t>When PSFCH TX is dropped due to LBT failure, if the UE will transmit a TB to the same UE</w:t>
      </w:r>
      <w:r>
        <w:rPr>
          <w:rFonts w:eastAsiaTheme="minorEastAsia"/>
          <w:b/>
          <w:bCs/>
          <w:iCs/>
          <w:sz w:val="22"/>
        </w:rPr>
        <w:t>, the HARQ-ACK can be transmitted on PSSCH with the TB.</w:t>
      </w:r>
    </w:p>
    <w:p w14:paraId="25CC5B7E" w14:textId="6DA83CCC" w:rsidR="00413FE2" w:rsidRDefault="00413FE2" w:rsidP="00524AC1">
      <w:pPr>
        <w:spacing w:beforeLines="50" w:before="120" w:afterLines="50" w:after="120"/>
        <w:rPr>
          <w:sz w:val="22"/>
          <w:szCs w:val="18"/>
        </w:rPr>
      </w:pPr>
    </w:p>
    <w:p w14:paraId="24E2BA2A" w14:textId="77777777" w:rsidR="0051193F" w:rsidRPr="00C6398A" w:rsidRDefault="0051193F" w:rsidP="00524AC1">
      <w:pPr>
        <w:spacing w:beforeLines="50" w:before="120" w:afterLines="50" w:after="120"/>
        <w:rPr>
          <w:sz w:val="22"/>
          <w:szCs w:val="18"/>
          <w:lang w:val="en-US"/>
        </w:rPr>
      </w:pPr>
    </w:p>
    <w:p w14:paraId="06BB7CF1" w14:textId="0B141BA7" w:rsidR="00413FE2" w:rsidRPr="00524AC1" w:rsidRDefault="00BC4F66">
      <w:pPr>
        <w:keepNext/>
        <w:numPr>
          <w:ilvl w:val="1"/>
          <w:numId w:val="8"/>
        </w:numPr>
        <w:tabs>
          <w:tab w:val="left" w:pos="0"/>
        </w:tabs>
        <w:spacing w:before="240" w:after="120"/>
        <w:jc w:val="both"/>
        <w:outlineLvl w:val="1"/>
        <w:rPr>
          <w:rFonts w:ascii="Arial" w:eastAsia="DengXian" w:hAnsi="Arial"/>
          <w:b/>
          <w:kern w:val="28"/>
          <w:sz w:val="22"/>
          <w:szCs w:val="22"/>
          <w:lang w:val="en-US" w:eastAsia="zh-CN"/>
        </w:rPr>
      </w:pPr>
      <w:r>
        <w:rPr>
          <w:rFonts w:ascii="Arial" w:eastAsiaTheme="minorEastAsia" w:hAnsi="Arial" w:hint="eastAsia"/>
          <w:b/>
          <w:kern w:val="28"/>
          <w:sz w:val="22"/>
          <w:szCs w:val="22"/>
          <w:lang w:val="en-US"/>
        </w:rPr>
        <w:t>S</w:t>
      </w:r>
      <w:r>
        <w:rPr>
          <w:rFonts w:ascii="Arial" w:eastAsiaTheme="minorEastAsia" w:hAnsi="Arial"/>
          <w:b/>
          <w:kern w:val="28"/>
          <w:sz w:val="22"/>
          <w:szCs w:val="22"/>
          <w:lang w:val="en-US"/>
        </w:rPr>
        <w:t>-SSB structure</w:t>
      </w:r>
    </w:p>
    <w:tbl>
      <w:tblPr>
        <w:tblStyle w:val="afc"/>
        <w:tblW w:w="0" w:type="auto"/>
        <w:tblLook w:val="04A0" w:firstRow="1" w:lastRow="0" w:firstColumn="1" w:lastColumn="0" w:noHBand="0" w:noVBand="1"/>
      </w:tblPr>
      <w:tblGrid>
        <w:gridCol w:w="9962"/>
      </w:tblGrid>
      <w:tr w:rsidR="005404B6" w14:paraId="11073534" w14:textId="77777777" w:rsidTr="009F04A8">
        <w:tc>
          <w:tcPr>
            <w:tcW w:w="9962" w:type="dxa"/>
          </w:tcPr>
          <w:p w14:paraId="53887A8A" w14:textId="77777777" w:rsidR="00A0435F" w:rsidRPr="00A0435F" w:rsidRDefault="00A0435F" w:rsidP="00A0435F">
            <w:pPr>
              <w:spacing w:after="0"/>
              <w:jc w:val="both"/>
              <w:rPr>
                <w:rFonts w:ascii="Times" w:eastAsia="Batang" w:hAnsi="Times"/>
                <w:sz w:val="16"/>
                <w:szCs w:val="21"/>
                <w:lang w:eastAsia="en-US"/>
              </w:rPr>
            </w:pPr>
            <w:r w:rsidRPr="00A0435F">
              <w:rPr>
                <w:rFonts w:ascii="Times" w:eastAsia="Batang" w:hAnsi="Times"/>
                <w:b/>
                <w:bCs/>
                <w:iCs/>
                <w:sz w:val="16"/>
                <w:szCs w:val="21"/>
                <w:highlight w:val="green"/>
                <w:u w:val="single"/>
                <w:lang w:eastAsia="en-US"/>
              </w:rPr>
              <w:t>Agreement</w:t>
            </w:r>
          </w:p>
          <w:p w14:paraId="35D1E237" w14:textId="77777777" w:rsidR="00A0435F" w:rsidRPr="00A0435F" w:rsidRDefault="00A0435F" w:rsidP="00A0435F">
            <w:pPr>
              <w:spacing w:after="0"/>
              <w:contextualSpacing/>
              <w:rPr>
                <w:rFonts w:ascii="Times" w:eastAsia="Batang" w:hAnsi="Times"/>
                <w:sz w:val="16"/>
                <w:szCs w:val="21"/>
                <w:lang w:eastAsia="zh-CN"/>
              </w:rPr>
            </w:pPr>
            <w:r w:rsidRPr="00A0435F">
              <w:rPr>
                <w:rFonts w:ascii="Times" w:eastAsia="Batang" w:hAnsi="Times"/>
                <w:sz w:val="16"/>
                <w:szCs w:val="21"/>
                <w:lang w:eastAsia="zh-CN"/>
              </w:rPr>
              <w:t>To meet OCB and PSD requirement for S-SSB transmission, down-select between the followings for 15 kHz and 30 kHz SCS:</w:t>
            </w:r>
          </w:p>
          <w:p w14:paraId="4FE028E7" w14:textId="77777777" w:rsidR="00A0435F" w:rsidRPr="00A0435F" w:rsidRDefault="00A0435F" w:rsidP="00A0435F">
            <w:pPr>
              <w:numPr>
                <w:ilvl w:val="0"/>
                <w:numId w:val="21"/>
              </w:numPr>
              <w:snapToGrid w:val="0"/>
              <w:spacing w:after="0"/>
              <w:ind w:leftChars="100" w:left="600"/>
              <w:jc w:val="both"/>
              <w:rPr>
                <w:rFonts w:ascii="Times" w:eastAsia="Microsoft YaHei" w:hAnsi="Times"/>
                <w:sz w:val="16"/>
                <w:szCs w:val="21"/>
                <w:lang w:eastAsia="zh-CN"/>
              </w:rPr>
            </w:pPr>
            <w:r w:rsidRPr="00A0435F">
              <w:rPr>
                <w:rFonts w:ascii="Times" w:eastAsia="Microsoft YaHei" w:hAnsi="Times"/>
                <w:sz w:val="16"/>
                <w:szCs w:val="21"/>
                <w:lang w:eastAsia="zh-CN"/>
              </w:rPr>
              <w:t>Option 1: Using interlaced RB transmission for S-PSS/S-SSS/PSBCH</w:t>
            </w:r>
          </w:p>
          <w:p w14:paraId="658E0659" w14:textId="77777777" w:rsidR="00A0435F" w:rsidRPr="00A0435F" w:rsidRDefault="00A0435F" w:rsidP="00A0435F">
            <w:pPr>
              <w:numPr>
                <w:ilvl w:val="0"/>
                <w:numId w:val="21"/>
              </w:numPr>
              <w:snapToGrid w:val="0"/>
              <w:spacing w:after="0"/>
              <w:ind w:leftChars="100" w:left="600"/>
              <w:jc w:val="both"/>
              <w:rPr>
                <w:rFonts w:ascii="Times" w:eastAsia="Microsoft YaHei" w:hAnsi="Times"/>
                <w:sz w:val="16"/>
                <w:szCs w:val="21"/>
                <w:lang w:eastAsia="zh-CN"/>
              </w:rPr>
            </w:pPr>
            <w:r w:rsidRPr="00A0435F">
              <w:rPr>
                <w:rFonts w:ascii="Times" w:eastAsia="Microsoft YaHei" w:hAnsi="Times"/>
                <w:sz w:val="16"/>
                <w:szCs w:val="21"/>
                <w:lang w:eastAsia="zh-CN"/>
              </w:rPr>
              <w:t>Option 3: Repetition of S-PSS/S-SSS/PSBCH in frequency domain</w:t>
            </w:r>
          </w:p>
          <w:p w14:paraId="14967BC5" w14:textId="77777777" w:rsidR="00A0435F" w:rsidRPr="00A0435F" w:rsidRDefault="00A0435F" w:rsidP="00A0435F">
            <w:pPr>
              <w:numPr>
                <w:ilvl w:val="0"/>
                <w:numId w:val="21"/>
              </w:numPr>
              <w:snapToGrid w:val="0"/>
              <w:spacing w:after="0"/>
              <w:ind w:leftChars="100" w:left="600"/>
              <w:jc w:val="both"/>
              <w:rPr>
                <w:rFonts w:ascii="Times" w:eastAsia="Microsoft YaHei" w:hAnsi="Times"/>
                <w:sz w:val="16"/>
                <w:szCs w:val="21"/>
                <w:lang w:eastAsia="zh-CN"/>
              </w:rPr>
            </w:pPr>
            <w:r w:rsidRPr="00A0435F">
              <w:rPr>
                <w:rFonts w:ascii="Times" w:eastAsia="Microsoft YaHei" w:hAnsi="Times"/>
                <w:sz w:val="16"/>
                <w:szCs w:val="21"/>
                <w:lang w:eastAsia="zh-CN"/>
              </w:rPr>
              <w:t>FFS: whether/how the above options apply to all or subset of channel type of S-PSS/S-SSS/PSBCH</w:t>
            </w:r>
          </w:p>
          <w:p w14:paraId="6C16FC92" w14:textId="77777777" w:rsidR="00A0435F" w:rsidRPr="00A0435F" w:rsidRDefault="00A0435F" w:rsidP="00A0435F">
            <w:pPr>
              <w:numPr>
                <w:ilvl w:val="0"/>
                <w:numId w:val="21"/>
              </w:numPr>
              <w:snapToGrid w:val="0"/>
              <w:spacing w:after="0"/>
              <w:ind w:leftChars="100" w:left="600"/>
              <w:jc w:val="both"/>
              <w:rPr>
                <w:rFonts w:ascii="Times" w:eastAsia="Microsoft YaHei" w:hAnsi="Times"/>
                <w:sz w:val="16"/>
                <w:szCs w:val="21"/>
                <w:lang w:eastAsia="zh-CN"/>
              </w:rPr>
            </w:pPr>
            <w:r w:rsidRPr="00A0435F">
              <w:rPr>
                <w:rFonts w:ascii="Times" w:eastAsia="Microsoft YaHei" w:hAnsi="Times"/>
                <w:sz w:val="16"/>
                <w:szCs w:val="21"/>
                <w:lang w:eastAsia="zh-CN"/>
              </w:rPr>
              <w:t xml:space="preserve">Note: RAN1 further study the relationship </w:t>
            </w:r>
            <w:r w:rsidRPr="00A0435F">
              <w:rPr>
                <w:rFonts w:ascii="Times" w:eastAsia="Microsoft YaHei" w:hAnsi="Times" w:hint="eastAsia"/>
                <w:sz w:val="16"/>
                <w:szCs w:val="21"/>
                <w:lang w:eastAsia="zh-CN"/>
              </w:rPr>
              <w:t>betwee</w:t>
            </w:r>
            <w:r w:rsidRPr="00A0435F">
              <w:rPr>
                <w:rFonts w:ascii="Times" w:eastAsia="Microsoft YaHei" w:hAnsi="Times"/>
                <w:sz w:val="16"/>
                <w:szCs w:val="21"/>
                <w:lang w:eastAsia="zh-CN"/>
              </w:rPr>
              <w:t>n above options and temporary OCB exemption, and the discussion on temporary OCB exemption can continue even if option 1 or option 3 is supported</w:t>
            </w:r>
          </w:p>
          <w:p w14:paraId="48E45C3C" w14:textId="77777777" w:rsidR="00A0435F" w:rsidRPr="00A0435F" w:rsidRDefault="00A0435F" w:rsidP="00A0435F">
            <w:pPr>
              <w:spacing w:after="0"/>
              <w:rPr>
                <w:rFonts w:ascii="Times" w:eastAsia="Batang" w:hAnsi="Times"/>
                <w:sz w:val="16"/>
                <w:szCs w:val="21"/>
                <w:lang w:eastAsia="zh-CN"/>
              </w:rPr>
            </w:pPr>
            <w:r w:rsidRPr="00A0435F">
              <w:rPr>
                <w:rFonts w:ascii="Times" w:eastAsia="Batang" w:hAnsi="Times"/>
                <w:sz w:val="16"/>
                <w:szCs w:val="21"/>
                <w:lang w:eastAsia="zh-CN"/>
              </w:rPr>
              <w:t>FFS: how to handle 60 kHz SCS (if needed, not limited to option 1 or option 3)</w:t>
            </w:r>
          </w:p>
          <w:p w14:paraId="68A9857C" w14:textId="77777777" w:rsidR="00766BFF" w:rsidRPr="00A0435F" w:rsidRDefault="00766BFF" w:rsidP="00766BFF">
            <w:pPr>
              <w:spacing w:after="0"/>
              <w:jc w:val="both"/>
              <w:rPr>
                <w:rFonts w:ascii="Times" w:eastAsiaTheme="minorEastAsia" w:hAnsi="Times"/>
                <w:color w:val="000000"/>
                <w:kern w:val="24"/>
                <w:sz w:val="16"/>
                <w:szCs w:val="16"/>
              </w:rPr>
            </w:pPr>
          </w:p>
          <w:p w14:paraId="036C1683" w14:textId="77777777" w:rsidR="00766BFF" w:rsidRPr="00766BFF" w:rsidRDefault="00766BFF" w:rsidP="00766BFF">
            <w:pPr>
              <w:spacing w:after="0"/>
              <w:rPr>
                <w:rFonts w:ascii="Times" w:eastAsia="Batang" w:hAnsi="Times"/>
                <w:b/>
                <w:sz w:val="16"/>
                <w:szCs w:val="21"/>
                <w:highlight w:val="green"/>
                <w:lang w:eastAsia="zh-CN"/>
              </w:rPr>
            </w:pPr>
            <w:r w:rsidRPr="00766BFF">
              <w:rPr>
                <w:rFonts w:ascii="Times" w:eastAsia="Batang" w:hAnsi="Times"/>
                <w:b/>
                <w:sz w:val="16"/>
                <w:szCs w:val="21"/>
                <w:highlight w:val="green"/>
                <w:lang w:eastAsia="zh-CN"/>
              </w:rPr>
              <w:t>Agreement</w:t>
            </w:r>
          </w:p>
          <w:p w14:paraId="64A84DE5" w14:textId="77777777" w:rsidR="00766BFF" w:rsidRPr="00766BFF" w:rsidRDefault="00766BFF" w:rsidP="00766BFF">
            <w:pPr>
              <w:spacing w:after="0"/>
              <w:rPr>
                <w:rFonts w:ascii="Times" w:eastAsia="Batang" w:hAnsi="Times"/>
                <w:sz w:val="16"/>
                <w:szCs w:val="21"/>
                <w:lang w:eastAsia="zh-CN"/>
              </w:rPr>
            </w:pPr>
            <w:r w:rsidRPr="00766BFF">
              <w:rPr>
                <w:rFonts w:ascii="Times" w:eastAsia="Batang" w:hAnsi="Times"/>
                <w:sz w:val="16"/>
                <w:szCs w:val="21"/>
                <w:lang w:eastAsia="zh-CN"/>
              </w:rPr>
              <w:t xml:space="preserve">For S-SSB and synchronization in SL-U: </w:t>
            </w:r>
          </w:p>
          <w:p w14:paraId="27C12DC6" w14:textId="77777777" w:rsidR="00766BFF" w:rsidRPr="00766BFF" w:rsidRDefault="00766BFF" w:rsidP="00766BFF">
            <w:pPr>
              <w:numPr>
                <w:ilvl w:val="0"/>
                <w:numId w:val="15"/>
              </w:numPr>
              <w:snapToGrid w:val="0"/>
              <w:spacing w:after="0"/>
              <w:contextualSpacing/>
              <w:jc w:val="both"/>
              <w:rPr>
                <w:rFonts w:ascii="Times" w:eastAsia="Batang" w:hAnsi="Times"/>
                <w:sz w:val="16"/>
                <w:szCs w:val="21"/>
                <w:lang w:eastAsia="zh-CN"/>
              </w:rPr>
            </w:pPr>
            <w:r w:rsidRPr="00766BFF">
              <w:rPr>
                <w:rFonts w:ascii="Times" w:eastAsia="Batang" w:hAnsi="Times"/>
                <w:sz w:val="16"/>
                <w:szCs w:val="21"/>
                <w:lang w:eastAsia="zh-CN"/>
              </w:rPr>
              <w:t>No changes on R16 NR SL S-PSS/S-SSS sequence generation</w:t>
            </w:r>
          </w:p>
          <w:p w14:paraId="3905C7C4" w14:textId="77777777" w:rsidR="00766BFF" w:rsidRPr="00766BFF" w:rsidRDefault="00766BFF" w:rsidP="00766BFF">
            <w:pPr>
              <w:numPr>
                <w:ilvl w:val="0"/>
                <w:numId w:val="15"/>
              </w:numPr>
              <w:snapToGrid w:val="0"/>
              <w:spacing w:after="0"/>
              <w:contextualSpacing/>
              <w:jc w:val="both"/>
              <w:rPr>
                <w:rFonts w:ascii="Times" w:eastAsia="Batang" w:hAnsi="Times"/>
                <w:sz w:val="16"/>
                <w:szCs w:val="21"/>
                <w:lang w:eastAsia="zh-CN"/>
              </w:rPr>
            </w:pPr>
            <w:r w:rsidRPr="00766BFF">
              <w:rPr>
                <w:rFonts w:ascii="Times" w:eastAsia="Batang" w:hAnsi="Times"/>
                <w:sz w:val="16"/>
                <w:szCs w:val="21"/>
                <w:lang w:eastAsia="zh-CN"/>
              </w:rPr>
              <w:t>Continue studying the 4 options from the previous agreement and whether/how temporary exemption of OCB requirement is applicable for S-SSB transmission, e.g., how to meet the minimum of 2 MHz requirement under 15 kHz SCS</w:t>
            </w:r>
          </w:p>
          <w:p w14:paraId="7E3CE1A3" w14:textId="77777777" w:rsidR="00766BFF" w:rsidRPr="00766BFF" w:rsidRDefault="00766BFF" w:rsidP="00766BFF">
            <w:pPr>
              <w:spacing w:after="0"/>
              <w:jc w:val="both"/>
              <w:rPr>
                <w:rFonts w:ascii="Times" w:eastAsiaTheme="minorEastAsia" w:hAnsi="Times"/>
                <w:color w:val="000000"/>
                <w:kern w:val="24"/>
                <w:sz w:val="12"/>
                <w:szCs w:val="12"/>
              </w:rPr>
            </w:pPr>
          </w:p>
          <w:p w14:paraId="41ABE4CA" w14:textId="77777777" w:rsidR="00A0435F" w:rsidRPr="00A0435F" w:rsidRDefault="00A0435F" w:rsidP="00A0435F">
            <w:pPr>
              <w:spacing w:after="0"/>
              <w:jc w:val="both"/>
              <w:rPr>
                <w:rFonts w:ascii="Times" w:eastAsia="Batang" w:hAnsi="Times"/>
                <w:sz w:val="16"/>
                <w:szCs w:val="21"/>
                <w:lang w:eastAsia="en-US"/>
              </w:rPr>
            </w:pPr>
            <w:r w:rsidRPr="00A0435F">
              <w:rPr>
                <w:rFonts w:ascii="Times" w:eastAsia="Batang" w:hAnsi="Times"/>
                <w:b/>
                <w:bCs/>
                <w:iCs/>
                <w:sz w:val="16"/>
                <w:szCs w:val="21"/>
                <w:highlight w:val="green"/>
                <w:u w:val="single"/>
                <w:lang w:eastAsia="en-US"/>
              </w:rPr>
              <w:t>Agreement</w:t>
            </w:r>
          </w:p>
          <w:p w14:paraId="7A74E967" w14:textId="77777777" w:rsidR="00A0435F" w:rsidRPr="00A0435F" w:rsidRDefault="00A0435F" w:rsidP="00A0435F">
            <w:pPr>
              <w:spacing w:after="0"/>
              <w:contextualSpacing/>
              <w:rPr>
                <w:rFonts w:ascii="Times" w:eastAsia="Batang" w:hAnsi="Times"/>
                <w:sz w:val="16"/>
                <w:szCs w:val="21"/>
                <w:lang w:eastAsia="zh-CN"/>
              </w:rPr>
            </w:pPr>
            <w:r w:rsidRPr="00A0435F">
              <w:rPr>
                <w:rFonts w:ascii="Times" w:eastAsia="Batang" w:hAnsi="Times"/>
                <w:sz w:val="16"/>
                <w:szCs w:val="21"/>
                <w:lang w:eastAsia="zh-CN"/>
              </w:rPr>
              <w:t>Regarding additional candidate S-SSB occasions:</w:t>
            </w:r>
          </w:p>
          <w:p w14:paraId="722B1451" w14:textId="77777777" w:rsidR="00A0435F" w:rsidRPr="00A0435F" w:rsidRDefault="00A0435F" w:rsidP="00A0435F">
            <w:pPr>
              <w:numPr>
                <w:ilvl w:val="0"/>
                <w:numId w:val="21"/>
              </w:numPr>
              <w:snapToGrid w:val="0"/>
              <w:spacing w:after="0"/>
              <w:ind w:leftChars="100" w:left="600"/>
              <w:jc w:val="both"/>
              <w:rPr>
                <w:rFonts w:ascii="Times" w:eastAsia="Microsoft YaHei" w:hAnsi="Times"/>
                <w:sz w:val="16"/>
                <w:szCs w:val="21"/>
                <w:lang w:eastAsia="zh-CN"/>
              </w:rPr>
            </w:pPr>
            <w:r w:rsidRPr="00A0435F">
              <w:rPr>
                <w:rFonts w:ascii="Times" w:eastAsia="Microsoft YaHei" w:hAnsi="Times"/>
                <w:sz w:val="16"/>
                <w:szCs w:val="21"/>
                <w:lang w:eastAsia="zh-CN"/>
              </w:rPr>
              <w:t>Their number and time domain locations are (pre-)configured or pre-defined</w:t>
            </w:r>
          </w:p>
          <w:p w14:paraId="4609EBA4" w14:textId="77777777" w:rsidR="00766BFF" w:rsidRPr="004F7037" w:rsidRDefault="00766BFF" w:rsidP="00A0435F">
            <w:pPr>
              <w:snapToGrid w:val="0"/>
              <w:spacing w:after="0"/>
              <w:contextualSpacing/>
              <w:jc w:val="both"/>
              <w:rPr>
                <w:rFonts w:ascii="Times" w:eastAsia="Batang" w:hAnsi="Times"/>
                <w:sz w:val="12"/>
                <w:szCs w:val="18"/>
                <w:lang w:eastAsia="zh-CN"/>
              </w:rPr>
            </w:pPr>
          </w:p>
          <w:p w14:paraId="08463FE0" w14:textId="77777777" w:rsidR="00A0435F" w:rsidRPr="00A0435F" w:rsidRDefault="00A0435F" w:rsidP="00A0435F">
            <w:pPr>
              <w:spacing w:after="0"/>
              <w:jc w:val="both"/>
              <w:rPr>
                <w:rFonts w:ascii="ＭＳ Ｐゴシック" w:eastAsia="ＭＳ Ｐゴシック" w:hAnsi="ＭＳ Ｐゴシック" w:cs="ＭＳ Ｐゴシック"/>
                <w:sz w:val="16"/>
                <w:szCs w:val="16"/>
                <w:lang w:val="en-US"/>
              </w:rPr>
            </w:pPr>
            <w:r w:rsidRPr="00A0435F">
              <w:rPr>
                <w:rFonts w:ascii="Times" w:eastAsia="Batang" w:hAnsi="Times"/>
                <w:b/>
                <w:bCs/>
                <w:color w:val="000000"/>
                <w:kern w:val="24"/>
                <w:sz w:val="16"/>
                <w:szCs w:val="16"/>
                <w:u w:val="single"/>
              </w:rPr>
              <w:t>Proposal 5-1-2a:</w:t>
            </w:r>
            <w:r w:rsidRPr="00A0435F">
              <w:rPr>
                <w:rFonts w:eastAsia="SimSun" w:cs="+mn-cs"/>
                <w:b/>
                <w:bCs/>
                <w:color w:val="000000"/>
                <w:kern w:val="24"/>
                <w:sz w:val="16"/>
                <w:szCs w:val="16"/>
                <w:u w:val="single"/>
                <w:lang w:val="en-US"/>
              </w:rPr>
              <w:t xml:space="preserve"> </w:t>
            </w:r>
            <w:r w:rsidRPr="00A0435F">
              <w:rPr>
                <w:rFonts w:eastAsia="SimSun" w:cs="+mn-cs"/>
                <w:color w:val="000000"/>
                <w:kern w:val="24"/>
                <w:sz w:val="16"/>
                <w:szCs w:val="16"/>
                <w:lang w:val="en-US"/>
              </w:rPr>
              <w:t>Regarding additional candidate S-SSB occasions</w:t>
            </w:r>
            <w:r w:rsidRPr="00A0435F">
              <w:rPr>
                <w:rFonts w:eastAsia="SimSun" w:cs="+mn-cs"/>
                <w:strike/>
                <w:color w:val="000000"/>
                <w:kern w:val="24"/>
                <w:sz w:val="16"/>
                <w:szCs w:val="16"/>
                <w:lang w:val="en-US"/>
              </w:rPr>
              <w:t xml:space="preserve"> (if supported)</w:t>
            </w:r>
            <w:r w:rsidRPr="00A0435F">
              <w:rPr>
                <w:rFonts w:eastAsia="SimSun" w:cs="+mn-cs"/>
                <w:color w:val="000000"/>
                <w:kern w:val="24"/>
                <w:sz w:val="16"/>
                <w:szCs w:val="16"/>
                <w:lang w:val="en-US"/>
              </w:rPr>
              <w:t>:</w:t>
            </w:r>
          </w:p>
          <w:p w14:paraId="0A0D26E1" w14:textId="77777777" w:rsidR="00A0435F" w:rsidRPr="00A0435F" w:rsidRDefault="00A0435F" w:rsidP="00A0435F">
            <w:pPr>
              <w:numPr>
                <w:ilvl w:val="0"/>
                <w:numId w:val="21"/>
              </w:numPr>
              <w:tabs>
                <w:tab w:val="num" w:pos="720"/>
              </w:tabs>
              <w:snapToGrid w:val="0"/>
              <w:spacing w:after="0"/>
              <w:ind w:leftChars="100" w:left="600"/>
              <w:jc w:val="both"/>
              <w:rPr>
                <w:rFonts w:ascii="Times" w:eastAsia="Microsoft YaHei" w:hAnsi="Times"/>
                <w:sz w:val="16"/>
                <w:szCs w:val="16"/>
                <w:lang w:eastAsia="zh-CN"/>
              </w:rPr>
            </w:pPr>
            <w:r w:rsidRPr="00A0435F">
              <w:rPr>
                <w:rFonts w:ascii="Times" w:eastAsia="Microsoft YaHei" w:hAnsi="Times"/>
                <w:sz w:val="16"/>
                <w:szCs w:val="16"/>
                <w:lang w:eastAsia="zh-CN"/>
              </w:rPr>
              <w:t>In the same S-SSB period, at least the following are to be studied:</w:t>
            </w:r>
          </w:p>
          <w:p w14:paraId="3599498D" w14:textId="77777777" w:rsidR="00A0435F" w:rsidRPr="00A0435F" w:rsidRDefault="00A0435F" w:rsidP="00A0435F">
            <w:pPr>
              <w:numPr>
                <w:ilvl w:val="1"/>
                <w:numId w:val="10"/>
              </w:numPr>
              <w:spacing w:after="0"/>
              <w:ind w:left="924" w:hanging="357"/>
              <w:jc w:val="both"/>
              <w:rPr>
                <w:rFonts w:ascii="Times" w:eastAsia="Batang" w:hAnsi="Times"/>
                <w:color w:val="000000"/>
                <w:kern w:val="24"/>
                <w:sz w:val="16"/>
                <w:szCs w:val="16"/>
              </w:rPr>
            </w:pPr>
            <w:r w:rsidRPr="00A0435F">
              <w:rPr>
                <w:rFonts w:ascii="Times" w:eastAsia="Batang" w:hAnsi="Times"/>
                <w:color w:val="000000"/>
                <w:kern w:val="24"/>
                <w:sz w:val="16"/>
                <w:szCs w:val="16"/>
              </w:rPr>
              <w:t>Alt 1: UE attempts to transmits on all or some of additional candidate S-SSB occasion(s) only when it fails to transmit on R16/R17 S-SSB occasion(s)</w:t>
            </w:r>
          </w:p>
          <w:p w14:paraId="54A76875" w14:textId="77777777" w:rsidR="00A0435F" w:rsidRPr="00A0435F" w:rsidRDefault="00A0435F" w:rsidP="00A0435F">
            <w:pPr>
              <w:numPr>
                <w:ilvl w:val="1"/>
                <w:numId w:val="10"/>
              </w:numPr>
              <w:spacing w:after="0"/>
              <w:ind w:left="924" w:hanging="357"/>
              <w:jc w:val="both"/>
              <w:rPr>
                <w:rFonts w:ascii="Times" w:eastAsia="Batang" w:hAnsi="Times"/>
                <w:color w:val="000000"/>
                <w:kern w:val="24"/>
                <w:sz w:val="16"/>
                <w:szCs w:val="16"/>
              </w:rPr>
            </w:pPr>
            <w:r w:rsidRPr="00A0435F">
              <w:rPr>
                <w:rFonts w:ascii="Times" w:eastAsia="Batang" w:hAnsi="Times"/>
                <w:color w:val="000000"/>
                <w:kern w:val="24"/>
                <w:sz w:val="16"/>
                <w:szCs w:val="16"/>
              </w:rPr>
              <w:t>Alt 2: UE always attempts to transmit on all or some of additional candidate S-SSB occasion(s) regardless of whether or not it transmitted on R16/R17 S-SSB occasion(s)</w:t>
            </w:r>
          </w:p>
          <w:p w14:paraId="355F4039" w14:textId="77777777" w:rsidR="00A0435F" w:rsidRPr="00A0435F" w:rsidRDefault="00A0435F" w:rsidP="00A0435F">
            <w:pPr>
              <w:numPr>
                <w:ilvl w:val="1"/>
                <w:numId w:val="10"/>
              </w:numPr>
              <w:spacing w:after="0"/>
              <w:ind w:left="924" w:hanging="357"/>
              <w:jc w:val="both"/>
              <w:rPr>
                <w:rFonts w:ascii="Times" w:eastAsia="Batang" w:hAnsi="Times"/>
                <w:color w:val="000000"/>
                <w:kern w:val="24"/>
                <w:sz w:val="16"/>
                <w:szCs w:val="16"/>
              </w:rPr>
            </w:pPr>
            <w:r w:rsidRPr="00A0435F">
              <w:rPr>
                <w:rFonts w:ascii="Times" w:eastAsia="Batang" w:hAnsi="Times"/>
                <w:color w:val="000000"/>
                <w:kern w:val="24"/>
                <w:sz w:val="16"/>
                <w:szCs w:val="16"/>
              </w:rPr>
              <w:t>Alt 3: UE can attempt to transmit on all or some of additional candidate S-SSB occasion(s) regardless of whether or not it transmitted on R16/R17 S-SSB occasion(s)</w:t>
            </w:r>
          </w:p>
          <w:p w14:paraId="222F9DE1" w14:textId="77777777" w:rsidR="00A0435F" w:rsidRPr="00A0435F" w:rsidRDefault="00A0435F" w:rsidP="00A0435F">
            <w:pPr>
              <w:numPr>
                <w:ilvl w:val="1"/>
                <w:numId w:val="10"/>
              </w:numPr>
              <w:spacing w:after="0"/>
              <w:ind w:left="924" w:hanging="357"/>
              <w:jc w:val="both"/>
              <w:rPr>
                <w:rFonts w:ascii="Times" w:eastAsia="Batang" w:hAnsi="Times"/>
                <w:color w:val="000000"/>
                <w:kern w:val="24"/>
                <w:sz w:val="16"/>
                <w:szCs w:val="16"/>
              </w:rPr>
            </w:pPr>
            <w:r w:rsidRPr="00A0435F">
              <w:rPr>
                <w:rFonts w:ascii="Times" w:eastAsia="Batang" w:hAnsi="Times"/>
                <w:color w:val="000000"/>
                <w:kern w:val="24"/>
                <w:sz w:val="16"/>
                <w:szCs w:val="16"/>
              </w:rPr>
              <w:lastRenderedPageBreak/>
              <w:t>Alt 4: upon LBT failure on a (candidate) SSB occasion, a UE attempts to transmit on the subsequent additional candidate S-SSB occasion if within a period S-SSB transmission has not been transmitted in any prior occasions</w:t>
            </w:r>
          </w:p>
          <w:p w14:paraId="17C88C0B" w14:textId="77777777" w:rsidR="00A0435F" w:rsidRPr="00A0435F" w:rsidRDefault="00A0435F" w:rsidP="00A0435F">
            <w:pPr>
              <w:numPr>
                <w:ilvl w:val="0"/>
                <w:numId w:val="21"/>
              </w:numPr>
              <w:tabs>
                <w:tab w:val="num" w:pos="720"/>
              </w:tabs>
              <w:snapToGrid w:val="0"/>
              <w:spacing w:after="0"/>
              <w:ind w:leftChars="100" w:left="600"/>
              <w:jc w:val="both"/>
              <w:rPr>
                <w:rFonts w:ascii="Times" w:eastAsia="Microsoft YaHei" w:hAnsi="Times"/>
                <w:sz w:val="16"/>
                <w:szCs w:val="16"/>
                <w:lang w:eastAsia="zh-CN"/>
              </w:rPr>
            </w:pPr>
            <w:r w:rsidRPr="00A0435F">
              <w:rPr>
                <w:rFonts w:ascii="Times" w:eastAsia="Microsoft YaHei" w:hAnsi="Times"/>
                <w:sz w:val="16"/>
                <w:szCs w:val="16"/>
                <w:lang w:eastAsia="zh-CN"/>
              </w:rPr>
              <w:t>FFS details</w:t>
            </w:r>
          </w:p>
          <w:p w14:paraId="159F081E" w14:textId="6DE35A3E" w:rsidR="00A0435F" w:rsidRPr="00A0435F" w:rsidRDefault="00A0435F" w:rsidP="00A0435F">
            <w:pPr>
              <w:snapToGrid w:val="0"/>
              <w:spacing w:after="0"/>
              <w:contextualSpacing/>
              <w:jc w:val="both"/>
              <w:rPr>
                <w:rFonts w:ascii="Times" w:eastAsia="Batang" w:hAnsi="Times"/>
                <w:sz w:val="16"/>
                <w:szCs w:val="21"/>
                <w:lang w:eastAsia="zh-CN"/>
              </w:rPr>
            </w:pPr>
          </w:p>
        </w:tc>
      </w:tr>
    </w:tbl>
    <w:p w14:paraId="1C5C3438" w14:textId="64F5F89D" w:rsidR="005735EC" w:rsidRPr="00524AC1" w:rsidRDefault="00BF6B6E">
      <w:pPr>
        <w:keepNext/>
        <w:numPr>
          <w:ilvl w:val="2"/>
          <w:numId w:val="8"/>
        </w:numPr>
        <w:tabs>
          <w:tab w:val="left" w:pos="0"/>
        </w:tabs>
        <w:spacing w:before="240" w:after="120"/>
        <w:jc w:val="both"/>
        <w:outlineLvl w:val="2"/>
        <w:rPr>
          <w:rFonts w:ascii="Arial" w:eastAsia="DengXian" w:hAnsi="Arial"/>
          <w:b/>
          <w:kern w:val="28"/>
          <w:sz w:val="22"/>
          <w:szCs w:val="22"/>
          <w:lang w:val="en-US" w:eastAsia="zh-CN"/>
        </w:rPr>
      </w:pPr>
      <w:r w:rsidRPr="00BF6B6E">
        <w:rPr>
          <w:rFonts w:ascii="Arial" w:eastAsia="DengXian" w:hAnsi="Arial"/>
          <w:b/>
          <w:bCs/>
          <w:kern w:val="28"/>
          <w:sz w:val="22"/>
          <w:szCs w:val="22"/>
          <w:lang w:eastAsia="zh-CN"/>
        </w:rPr>
        <w:lastRenderedPageBreak/>
        <w:t>Additional candidate S-SSB occasions</w:t>
      </w:r>
    </w:p>
    <w:p w14:paraId="61B4EC89" w14:textId="019BCC14" w:rsidR="00413FE2" w:rsidRDefault="002D60C0" w:rsidP="00413FE2">
      <w:pPr>
        <w:spacing w:beforeLines="50" w:before="120" w:afterLines="50" w:after="120"/>
        <w:rPr>
          <w:sz w:val="22"/>
          <w:szCs w:val="18"/>
        </w:rPr>
      </w:pPr>
      <w:r>
        <w:rPr>
          <w:rFonts w:hint="eastAsia"/>
          <w:sz w:val="22"/>
          <w:szCs w:val="18"/>
          <w:lang w:val="en-US"/>
        </w:rPr>
        <w:t>O</w:t>
      </w:r>
      <w:r>
        <w:rPr>
          <w:sz w:val="22"/>
          <w:szCs w:val="18"/>
          <w:lang w:val="en-US"/>
        </w:rPr>
        <w:t xml:space="preserve">n S-SSB structure, two aspects need to be discussed. The first one is time-domain location. </w:t>
      </w:r>
      <w:r w:rsidR="00D40150" w:rsidRPr="00D40150">
        <w:rPr>
          <w:sz w:val="22"/>
          <w:szCs w:val="18"/>
        </w:rPr>
        <w:t>S-SSB TX would be failed at more S-SSB occasions than in ITS-band/licensed spectrum due to LBT failure. More TX occasions would be desirable to solve this issue</w:t>
      </w:r>
      <w:r w:rsidR="00BF6B6E">
        <w:rPr>
          <w:sz w:val="22"/>
          <w:szCs w:val="18"/>
        </w:rPr>
        <w:t>, and additional candidate S-SSB occasions were agreed in previous meeting.</w:t>
      </w:r>
    </w:p>
    <w:p w14:paraId="5CCA87EA" w14:textId="2BA7F81B" w:rsidR="008977A4" w:rsidRDefault="008977A4" w:rsidP="00413FE2">
      <w:pPr>
        <w:spacing w:beforeLines="50" w:before="120" w:afterLines="50" w:after="120"/>
        <w:rPr>
          <w:sz w:val="22"/>
          <w:szCs w:val="18"/>
        </w:rPr>
      </w:pPr>
      <w:r>
        <w:rPr>
          <w:sz w:val="22"/>
          <w:szCs w:val="18"/>
        </w:rPr>
        <w:t>On the details, m</w:t>
      </w:r>
      <w:r w:rsidRPr="008977A4">
        <w:rPr>
          <w:sz w:val="22"/>
          <w:szCs w:val="18"/>
        </w:rPr>
        <w:t xml:space="preserve">ore occasions in slot-base </w:t>
      </w:r>
      <w:r w:rsidR="00DF0716">
        <w:rPr>
          <w:sz w:val="22"/>
          <w:szCs w:val="18"/>
        </w:rPr>
        <w:t>are</w:t>
      </w:r>
      <w:r w:rsidRPr="008977A4">
        <w:rPr>
          <w:sz w:val="22"/>
          <w:szCs w:val="18"/>
        </w:rPr>
        <w:t xml:space="preserve"> slightly preferred to avoid large workload. To avoid excessive TX, these candidates should be used only when conventional occasion is unavailable</w:t>
      </w:r>
      <w:r>
        <w:rPr>
          <w:sz w:val="22"/>
          <w:szCs w:val="18"/>
        </w:rPr>
        <w:t>. This is a kind of Alt 1, but the current Alt 1 seems unclear; in ‘when it fails to transmit on R16/17 S-SSB occasion(s)’, which R16/17 occasion(s) is used to determine whether the additional occasion(s) can be used should be clarified. In addition, if this condition is met, how many additional occasions are available is also unclear.</w:t>
      </w:r>
    </w:p>
    <w:p w14:paraId="1E75EAEE" w14:textId="26700671" w:rsidR="00A100A3" w:rsidRDefault="00A100A3" w:rsidP="00A100A3">
      <w:pPr>
        <w:spacing w:before="50" w:afterLines="50" w:after="120"/>
        <w:rPr>
          <w:rFonts w:eastAsiaTheme="minorEastAsia"/>
          <w:b/>
          <w:sz w:val="22"/>
          <w:u w:val="single"/>
          <w:lang w:val="en-US"/>
        </w:rPr>
      </w:pPr>
      <w:r>
        <w:rPr>
          <w:rFonts w:eastAsiaTheme="minorEastAsia"/>
          <w:b/>
          <w:sz w:val="22"/>
          <w:u w:val="single"/>
          <w:lang w:val="en-US"/>
        </w:rPr>
        <w:t>Proposal 1</w:t>
      </w:r>
      <w:r w:rsidR="003D5B86">
        <w:rPr>
          <w:rFonts w:eastAsiaTheme="minorEastAsia"/>
          <w:b/>
          <w:sz w:val="22"/>
          <w:u w:val="single"/>
          <w:lang w:val="en-US"/>
        </w:rPr>
        <w:t>5</w:t>
      </w:r>
      <w:r>
        <w:rPr>
          <w:rFonts w:eastAsiaTheme="minorEastAsia"/>
          <w:b/>
          <w:sz w:val="22"/>
          <w:u w:val="single"/>
          <w:lang w:val="en-US"/>
        </w:rPr>
        <w:t>:</w:t>
      </w:r>
    </w:p>
    <w:p w14:paraId="40352CEE" w14:textId="2F31B346" w:rsidR="00A100A3" w:rsidRDefault="003D5B86">
      <w:pPr>
        <w:numPr>
          <w:ilvl w:val="0"/>
          <w:numId w:val="9"/>
        </w:numPr>
        <w:spacing w:before="50" w:afterLines="50" w:after="120"/>
        <w:rPr>
          <w:rFonts w:eastAsiaTheme="minorEastAsia"/>
          <w:b/>
          <w:bCs/>
          <w:iCs/>
          <w:sz w:val="22"/>
          <w:lang w:val="en-US"/>
        </w:rPr>
      </w:pPr>
      <w:r w:rsidRPr="003D5B86">
        <w:rPr>
          <w:rFonts w:eastAsiaTheme="minorEastAsia"/>
          <w:b/>
          <w:bCs/>
          <w:iCs/>
          <w:sz w:val="22"/>
        </w:rPr>
        <w:t>Do not introduce 4 symbols S-SSB</w:t>
      </w:r>
      <w:r w:rsidR="00A100A3">
        <w:rPr>
          <w:rFonts w:eastAsiaTheme="minorEastAsia"/>
          <w:b/>
          <w:bCs/>
          <w:iCs/>
          <w:sz w:val="22"/>
          <w:lang w:val="en-US"/>
        </w:rPr>
        <w:t>.</w:t>
      </w:r>
    </w:p>
    <w:p w14:paraId="20B75368" w14:textId="567B57FB" w:rsidR="003D5B86" w:rsidRDefault="003D5B86">
      <w:pPr>
        <w:numPr>
          <w:ilvl w:val="0"/>
          <w:numId w:val="9"/>
        </w:numPr>
        <w:spacing w:before="50" w:afterLines="50" w:after="120"/>
        <w:rPr>
          <w:rFonts w:eastAsiaTheme="minorEastAsia"/>
          <w:b/>
          <w:bCs/>
          <w:iCs/>
          <w:sz w:val="22"/>
          <w:lang w:val="en-US"/>
        </w:rPr>
      </w:pPr>
      <w:r>
        <w:rPr>
          <w:rFonts w:eastAsiaTheme="minorEastAsia"/>
          <w:b/>
          <w:bCs/>
          <w:iCs/>
          <w:sz w:val="22"/>
          <w:lang w:val="en-US"/>
        </w:rPr>
        <w:t>Support Alt 1 for usage of additional candidate S-SSB occasions with the following update.</w:t>
      </w:r>
    </w:p>
    <w:p w14:paraId="54EB1877" w14:textId="28D2FFE8" w:rsidR="003D5B86" w:rsidRPr="00A100A3" w:rsidRDefault="003D5B86" w:rsidP="003D5B86">
      <w:pPr>
        <w:numPr>
          <w:ilvl w:val="1"/>
          <w:numId w:val="9"/>
        </w:numPr>
        <w:spacing w:before="50" w:afterLines="50" w:after="120"/>
        <w:rPr>
          <w:rFonts w:eastAsiaTheme="minorEastAsia"/>
          <w:b/>
          <w:bCs/>
          <w:iCs/>
          <w:sz w:val="22"/>
          <w:lang w:val="en-US"/>
        </w:rPr>
      </w:pPr>
      <w:r w:rsidRPr="003D5B86">
        <w:rPr>
          <w:rFonts w:eastAsiaTheme="minorEastAsia"/>
          <w:b/>
          <w:bCs/>
          <w:iCs/>
          <w:sz w:val="22"/>
        </w:rPr>
        <w:t xml:space="preserve">UE attempts to transmit on </w:t>
      </w:r>
      <w:r w:rsidRPr="003D5B86">
        <w:rPr>
          <w:rFonts w:eastAsiaTheme="minorEastAsia"/>
          <w:b/>
          <w:bCs/>
          <w:iCs/>
          <w:color w:val="FF0000"/>
          <w:sz w:val="22"/>
        </w:rPr>
        <w:t>an</w:t>
      </w:r>
      <w:r w:rsidRPr="003D5B86">
        <w:rPr>
          <w:rFonts w:eastAsiaTheme="minorEastAsia"/>
          <w:b/>
          <w:bCs/>
          <w:iCs/>
          <w:sz w:val="22"/>
        </w:rPr>
        <w:t xml:space="preserve"> additional candidate S-SSB occasion only when it fails to transmit on the </w:t>
      </w:r>
      <w:r w:rsidRPr="003D5B86">
        <w:rPr>
          <w:rFonts w:eastAsiaTheme="minorEastAsia"/>
          <w:b/>
          <w:bCs/>
          <w:iCs/>
          <w:color w:val="FF0000"/>
          <w:sz w:val="22"/>
        </w:rPr>
        <w:t>last</w:t>
      </w:r>
      <w:r w:rsidRPr="003D5B86">
        <w:rPr>
          <w:rFonts w:eastAsiaTheme="minorEastAsia"/>
          <w:b/>
          <w:bCs/>
          <w:iCs/>
          <w:sz w:val="22"/>
        </w:rPr>
        <w:t xml:space="preserve"> R16/R17 S-SSB occasion </w:t>
      </w:r>
      <w:r w:rsidRPr="003D5B86">
        <w:rPr>
          <w:rFonts w:eastAsiaTheme="minorEastAsia"/>
          <w:b/>
          <w:bCs/>
          <w:iCs/>
          <w:color w:val="FF0000"/>
          <w:sz w:val="22"/>
        </w:rPr>
        <w:t>prior to the additional occasion</w:t>
      </w:r>
      <w:r>
        <w:rPr>
          <w:rFonts w:eastAsiaTheme="minorEastAsia"/>
          <w:b/>
          <w:bCs/>
          <w:iCs/>
          <w:sz w:val="22"/>
        </w:rPr>
        <w:t>.</w:t>
      </w:r>
    </w:p>
    <w:p w14:paraId="554A9796" w14:textId="77777777" w:rsidR="00A100A3" w:rsidRDefault="00A100A3" w:rsidP="00413FE2">
      <w:pPr>
        <w:spacing w:beforeLines="50" w:before="120" w:afterLines="50" w:after="120"/>
        <w:rPr>
          <w:sz w:val="22"/>
          <w:szCs w:val="18"/>
          <w:lang w:val="en-US"/>
        </w:rPr>
      </w:pPr>
    </w:p>
    <w:p w14:paraId="3695B5A4" w14:textId="76617B20" w:rsidR="005735EC" w:rsidRPr="00524AC1" w:rsidRDefault="00E15E64">
      <w:pPr>
        <w:keepNext/>
        <w:numPr>
          <w:ilvl w:val="2"/>
          <w:numId w:val="8"/>
        </w:numPr>
        <w:tabs>
          <w:tab w:val="left" w:pos="0"/>
        </w:tabs>
        <w:spacing w:before="240" w:after="120"/>
        <w:jc w:val="both"/>
        <w:outlineLvl w:val="2"/>
        <w:rPr>
          <w:rFonts w:ascii="Arial" w:eastAsia="DengXian" w:hAnsi="Arial"/>
          <w:b/>
          <w:kern w:val="28"/>
          <w:sz w:val="22"/>
          <w:szCs w:val="22"/>
          <w:lang w:val="en-US" w:eastAsia="zh-CN"/>
        </w:rPr>
      </w:pPr>
      <w:r w:rsidRPr="00E15E64">
        <w:rPr>
          <w:rFonts w:ascii="Arial" w:eastAsia="DengXian" w:hAnsi="Arial"/>
          <w:b/>
          <w:bCs/>
          <w:kern w:val="28"/>
          <w:sz w:val="22"/>
          <w:szCs w:val="22"/>
          <w:lang w:eastAsia="zh-CN"/>
        </w:rPr>
        <w:t>OCB/PSD requirement</w:t>
      </w:r>
    </w:p>
    <w:p w14:paraId="015BEED8" w14:textId="77777777" w:rsidR="003B4AFA" w:rsidRDefault="00C727A7" w:rsidP="00413FE2">
      <w:pPr>
        <w:spacing w:beforeLines="50" w:before="120" w:afterLines="50" w:after="120"/>
        <w:rPr>
          <w:sz w:val="22"/>
          <w:szCs w:val="18"/>
          <w:lang w:val="en-US"/>
        </w:rPr>
      </w:pPr>
      <w:r>
        <w:rPr>
          <w:sz w:val="22"/>
          <w:szCs w:val="18"/>
          <w:lang w:val="en-US"/>
        </w:rPr>
        <w:t xml:space="preserve">Option 1 and Option 3 were down-selected for S-SSB structure to meet OCB/PSD requirement, and further down-selection is necessary. </w:t>
      </w:r>
      <w:r w:rsidR="00DF0716">
        <w:rPr>
          <w:sz w:val="22"/>
          <w:szCs w:val="18"/>
          <w:lang w:val="en-US"/>
        </w:rPr>
        <w:t>In our view, basically Option 1 is better since higher energy per RE can bring better S-SSB detection performance.</w:t>
      </w:r>
    </w:p>
    <w:p w14:paraId="0A56DA41" w14:textId="4C80C823" w:rsidR="000D365A" w:rsidRDefault="00FA623C" w:rsidP="00413FE2">
      <w:pPr>
        <w:spacing w:beforeLines="50" w:before="120" w:afterLines="50" w:after="120"/>
        <w:rPr>
          <w:sz w:val="22"/>
          <w:szCs w:val="18"/>
          <w:lang w:val="en-US"/>
        </w:rPr>
      </w:pPr>
      <w:r>
        <w:rPr>
          <w:rFonts w:hint="eastAsia"/>
          <w:sz w:val="22"/>
          <w:szCs w:val="18"/>
          <w:lang w:val="en-US"/>
        </w:rPr>
        <w:t xml:space="preserve">On </w:t>
      </w:r>
      <w:r>
        <w:rPr>
          <w:sz w:val="22"/>
          <w:szCs w:val="18"/>
          <w:lang w:val="en-US"/>
        </w:rPr>
        <w:t xml:space="preserve">interlaced S-SSB structure, the conventional S-SSB is composed of 11 PRBs (PSBCH) or 127 Res (S-PSS/S-SSS). There </w:t>
      </w:r>
      <w:r w:rsidR="0047259D">
        <w:rPr>
          <w:sz w:val="22"/>
          <w:szCs w:val="18"/>
          <w:lang w:val="en-US"/>
        </w:rPr>
        <w:t>are cases</w:t>
      </w:r>
      <w:r>
        <w:rPr>
          <w:sz w:val="22"/>
          <w:szCs w:val="18"/>
          <w:lang w:val="en-US"/>
        </w:rPr>
        <w:t xml:space="preserve"> where interlaced S-SSB structure can be mapped within the available PRBs of a single 20 MHz; </w:t>
      </w:r>
      <w:r w:rsidR="0047259D">
        <w:rPr>
          <w:sz w:val="22"/>
          <w:szCs w:val="18"/>
          <w:lang w:val="en-US"/>
        </w:rPr>
        <w:t>for example, when a single 20 MHz is available with 30 kHz SCS, 51 PRBs are available at the channel as defined in 38.101-1, and 11</w:t>
      </w:r>
      <w:r w:rsidR="00131BA1">
        <w:rPr>
          <w:sz w:val="22"/>
          <w:szCs w:val="18"/>
          <w:lang w:val="en-US"/>
        </w:rPr>
        <w:t xml:space="preserve"> </w:t>
      </w:r>
      <w:r w:rsidR="0047259D">
        <w:rPr>
          <w:sz w:val="22"/>
          <w:szCs w:val="18"/>
          <w:lang w:val="en-US"/>
        </w:rPr>
        <w:t>PRBs/127 REs can be mapped within the 51 PRBs with intervals of 5 PRBs. This is illustrated below.</w:t>
      </w:r>
      <w:r w:rsidR="00C63589">
        <w:rPr>
          <w:sz w:val="22"/>
          <w:szCs w:val="18"/>
          <w:lang w:val="en-US"/>
        </w:rPr>
        <w:t xml:space="preserve"> Note that 50 PRBs should be (pre-)configured for a resource pool so that unequal sub-channel size is avoided.</w:t>
      </w:r>
    </w:p>
    <w:p w14:paraId="6F16166C" w14:textId="107D34D2" w:rsidR="00FA623C" w:rsidRDefault="0047259D" w:rsidP="00413FE2">
      <w:pPr>
        <w:spacing w:beforeLines="50" w:before="120" w:afterLines="50" w:after="120"/>
        <w:rPr>
          <w:sz w:val="22"/>
          <w:szCs w:val="18"/>
          <w:lang w:val="en-US"/>
        </w:rPr>
      </w:pPr>
      <w:r>
        <w:rPr>
          <w:sz w:val="22"/>
          <w:szCs w:val="18"/>
          <w:lang w:val="en-US"/>
        </w:rPr>
        <w:t>On the other hand, 38.101-1 defines</w:t>
      </w:r>
      <w:r w:rsidR="000D365A">
        <w:rPr>
          <w:sz w:val="22"/>
          <w:szCs w:val="18"/>
          <w:lang w:val="en-US"/>
        </w:rPr>
        <w:t xml:space="preserve"> for NR-U</w:t>
      </w:r>
      <w:r>
        <w:rPr>
          <w:sz w:val="22"/>
          <w:szCs w:val="18"/>
          <w:lang w:val="en-US"/>
        </w:rPr>
        <w:t xml:space="preserve"> that 49/50/51 PRBs are </w:t>
      </w:r>
      <w:r w:rsidR="000D365A">
        <w:rPr>
          <w:sz w:val="22"/>
          <w:szCs w:val="18"/>
          <w:lang w:val="en-US"/>
        </w:rPr>
        <w:t>configurable</w:t>
      </w:r>
      <w:r>
        <w:rPr>
          <w:sz w:val="22"/>
          <w:szCs w:val="18"/>
          <w:lang w:val="en-US"/>
        </w:rPr>
        <w:t xml:space="preserve"> for each RB-set except for intra-cell guard when wideband operation can be performed. </w:t>
      </w:r>
      <w:r w:rsidR="00AA31D4">
        <w:rPr>
          <w:sz w:val="22"/>
          <w:szCs w:val="18"/>
          <w:lang w:val="en-US"/>
        </w:rPr>
        <w:t xml:space="preserve">For transmission of the interlaced S-SSB structure, it seems that </w:t>
      </w:r>
      <w:r w:rsidR="000D365A">
        <w:rPr>
          <w:sz w:val="22"/>
          <w:szCs w:val="18"/>
          <w:lang w:val="en-US"/>
        </w:rPr>
        <w:t xml:space="preserve">51 PRBs should be available at the RB-set. However, if 51 PRBs are (pre-)configured for each RB-set, this leads to unequal sub-channel size, which should not be allowed as in R16/17. </w:t>
      </w:r>
      <w:r w:rsidR="00C63589">
        <w:rPr>
          <w:sz w:val="22"/>
          <w:szCs w:val="18"/>
          <w:lang w:val="en-US"/>
        </w:rPr>
        <w:t xml:space="preserve">It would be impossible to avoid this situation by RP (pre-)configuration. </w:t>
      </w:r>
      <w:r w:rsidR="00BC43A8">
        <w:rPr>
          <w:sz w:val="22"/>
          <w:szCs w:val="18"/>
          <w:lang w:val="en-US"/>
        </w:rPr>
        <w:t xml:space="preserve">Therefore, </w:t>
      </w:r>
      <w:r w:rsidR="00131BA1">
        <w:rPr>
          <w:sz w:val="22"/>
          <w:szCs w:val="18"/>
          <w:lang w:val="en-US"/>
        </w:rPr>
        <w:t>we believe that a possible way is that 50 PRBs are defined/(pre-)configured for each RB-set, and S-SSB transmission can use one adjacent PRB outside of a RB-set.</w:t>
      </w:r>
    </w:p>
    <w:p w14:paraId="1DE14F8B" w14:textId="493DEE3E" w:rsidR="00BE4EB4" w:rsidRDefault="00BE4EB4" w:rsidP="00413FE2">
      <w:pPr>
        <w:spacing w:beforeLines="50" w:before="120" w:afterLines="50" w:after="120"/>
        <w:rPr>
          <w:sz w:val="22"/>
          <w:szCs w:val="18"/>
          <w:lang w:val="en-US"/>
        </w:rPr>
      </w:pPr>
      <w:r w:rsidRPr="00BE4EB4">
        <w:rPr>
          <w:sz w:val="22"/>
          <w:szCs w:val="18"/>
        </w:rPr>
        <w:t xml:space="preserve">On exemption of OCB requirement, the regulation text is ‘During a COT, equipment may operate </w:t>
      </w:r>
      <w:r w:rsidRPr="00BE4EB4">
        <w:rPr>
          <w:sz w:val="22"/>
          <w:szCs w:val="18"/>
          <w:u w:val="single"/>
        </w:rPr>
        <w:t>temporarily</w:t>
      </w:r>
      <w:r w:rsidRPr="00BE4EB4">
        <w:rPr>
          <w:sz w:val="22"/>
          <w:szCs w:val="18"/>
        </w:rPr>
        <w:t xml:space="preserve"> with an OCB of less than 80% of…’, which </w:t>
      </w:r>
      <w:r>
        <w:rPr>
          <w:sz w:val="22"/>
          <w:szCs w:val="18"/>
        </w:rPr>
        <w:t>would mean that when the COT includes more than one transmission and (not all but) some of them can ignore the OCB requirement.</w:t>
      </w:r>
      <w:r w:rsidRPr="00BE4EB4">
        <w:rPr>
          <w:sz w:val="22"/>
          <w:szCs w:val="18"/>
        </w:rPr>
        <w:t xml:space="preserve"> </w:t>
      </w:r>
      <w:r>
        <w:rPr>
          <w:sz w:val="22"/>
          <w:szCs w:val="18"/>
        </w:rPr>
        <w:t>I</w:t>
      </w:r>
      <w:r w:rsidRPr="00BE4EB4">
        <w:rPr>
          <w:sz w:val="22"/>
          <w:szCs w:val="18"/>
        </w:rPr>
        <w:t>f the COT includes only S-SSB TX, the case does not satisfy ‘temporarily’</w:t>
      </w:r>
      <w:r>
        <w:rPr>
          <w:sz w:val="22"/>
          <w:szCs w:val="18"/>
        </w:rPr>
        <w:t>. To avoid complex operation, we believe that the exemption should be deprioritized.</w:t>
      </w:r>
    </w:p>
    <w:p w14:paraId="165831AE" w14:textId="7645742E" w:rsidR="00354234" w:rsidRPr="00F66921" w:rsidRDefault="00354234" w:rsidP="00354234">
      <w:pPr>
        <w:spacing w:before="50" w:afterLines="50" w:after="120"/>
        <w:rPr>
          <w:rFonts w:eastAsiaTheme="minorEastAsia"/>
          <w:b/>
          <w:sz w:val="22"/>
          <w:u w:val="single"/>
          <w:lang w:val="en-US"/>
        </w:rPr>
      </w:pPr>
      <w:r w:rsidRPr="00F66921">
        <w:rPr>
          <w:rFonts w:eastAsiaTheme="minorEastAsia"/>
          <w:b/>
          <w:sz w:val="22"/>
          <w:u w:val="single"/>
          <w:lang w:val="en-US"/>
        </w:rPr>
        <w:t>Proposal 1</w:t>
      </w:r>
      <w:r w:rsidR="00502083" w:rsidRPr="00F66921">
        <w:rPr>
          <w:rFonts w:eastAsiaTheme="minorEastAsia"/>
          <w:b/>
          <w:sz w:val="22"/>
          <w:u w:val="single"/>
          <w:lang w:val="en-US"/>
        </w:rPr>
        <w:t>6</w:t>
      </w:r>
      <w:r w:rsidRPr="00F66921">
        <w:rPr>
          <w:rFonts w:eastAsiaTheme="minorEastAsia"/>
          <w:b/>
          <w:sz w:val="22"/>
          <w:u w:val="single"/>
          <w:lang w:val="en-US"/>
        </w:rPr>
        <w:t>:</w:t>
      </w:r>
    </w:p>
    <w:p w14:paraId="12A00CF2" w14:textId="77777777" w:rsidR="009C5FDF" w:rsidRPr="00F66921" w:rsidRDefault="00354234">
      <w:pPr>
        <w:numPr>
          <w:ilvl w:val="0"/>
          <w:numId w:val="9"/>
        </w:numPr>
        <w:spacing w:before="50" w:afterLines="50" w:after="120"/>
        <w:rPr>
          <w:rFonts w:eastAsiaTheme="minorEastAsia"/>
          <w:b/>
          <w:bCs/>
          <w:iCs/>
          <w:sz w:val="22"/>
          <w:lang w:val="en-US"/>
        </w:rPr>
      </w:pPr>
      <w:r w:rsidRPr="00F66921">
        <w:rPr>
          <w:rFonts w:eastAsiaTheme="minorEastAsia"/>
          <w:b/>
          <w:bCs/>
          <w:iCs/>
          <w:sz w:val="22"/>
        </w:rPr>
        <w:t xml:space="preserve">For frequency-domain structure of S-SSB, </w:t>
      </w:r>
      <w:r w:rsidR="00502083" w:rsidRPr="00F66921">
        <w:rPr>
          <w:rFonts w:eastAsiaTheme="minorEastAsia"/>
          <w:b/>
          <w:bCs/>
          <w:iCs/>
          <w:sz w:val="22"/>
        </w:rPr>
        <w:t>Option 1 is supported</w:t>
      </w:r>
      <w:r w:rsidR="009C5FDF" w:rsidRPr="00F66921">
        <w:rPr>
          <w:rFonts w:eastAsiaTheme="minorEastAsia"/>
          <w:b/>
          <w:bCs/>
          <w:iCs/>
          <w:sz w:val="22"/>
        </w:rPr>
        <w:t>.</w:t>
      </w:r>
    </w:p>
    <w:p w14:paraId="0414E38E" w14:textId="6B6AEDCD" w:rsidR="00257D04" w:rsidRPr="00F66921" w:rsidRDefault="009C5FDF" w:rsidP="00257D04">
      <w:pPr>
        <w:numPr>
          <w:ilvl w:val="1"/>
          <w:numId w:val="9"/>
        </w:numPr>
        <w:spacing w:before="50" w:afterLines="50" w:after="120"/>
        <w:rPr>
          <w:rFonts w:eastAsiaTheme="minorEastAsia"/>
          <w:b/>
          <w:bCs/>
          <w:iCs/>
          <w:sz w:val="22"/>
          <w:lang w:val="en-US"/>
        </w:rPr>
      </w:pPr>
      <w:r w:rsidRPr="00F66921">
        <w:rPr>
          <w:rFonts w:eastAsiaTheme="minorEastAsia"/>
          <w:b/>
          <w:bCs/>
          <w:iCs/>
          <w:sz w:val="22"/>
          <w:lang w:val="en-US"/>
        </w:rPr>
        <w:t>For wideband operation with 30 kHz SCS, each RB-set is composed of 50 PRBs and interlaced S-SSB is mapped within a single RB-set and a PRB adjacent to the RB-set.</w:t>
      </w:r>
    </w:p>
    <w:p w14:paraId="1694B0DE" w14:textId="0314F758" w:rsidR="00BE4EB4" w:rsidRPr="00F66921" w:rsidRDefault="00BE4EB4">
      <w:pPr>
        <w:numPr>
          <w:ilvl w:val="0"/>
          <w:numId w:val="9"/>
        </w:numPr>
        <w:spacing w:before="50" w:afterLines="50" w:after="120"/>
        <w:rPr>
          <w:rFonts w:eastAsiaTheme="minorEastAsia"/>
          <w:b/>
          <w:bCs/>
          <w:iCs/>
          <w:sz w:val="22"/>
          <w:lang w:val="en-US"/>
        </w:rPr>
      </w:pPr>
      <w:r w:rsidRPr="00F66921">
        <w:rPr>
          <w:rFonts w:eastAsiaTheme="minorEastAsia" w:hint="eastAsia"/>
          <w:b/>
          <w:bCs/>
          <w:iCs/>
          <w:sz w:val="22"/>
          <w:lang w:val="en-US"/>
        </w:rPr>
        <w:lastRenderedPageBreak/>
        <w:t>E</w:t>
      </w:r>
      <w:r w:rsidRPr="00F66921">
        <w:rPr>
          <w:rFonts w:eastAsiaTheme="minorEastAsia"/>
          <w:b/>
          <w:bCs/>
          <w:iCs/>
          <w:sz w:val="22"/>
          <w:lang w:val="en-US"/>
        </w:rPr>
        <w:t>xemption of OCB requirement is not applied to S-SSB TX.</w:t>
      </w:r>
    </w:p>
    <w:p w14:paraId="22A0EFFD" w14:textId="77777777" w:rsidR="00B31B78" w:rsidRPr="00B31B78" w:rsidRDefault="00B31B78" w:rsidP="00B31B78">
      <w:pPr>
        <w:pStyle w:val="afe"/>
        <w:numPr>
          <w:ilvl w:val="0"/>
          <w:numId w:val="9"/>
        </w:numPr>
        <w:spacing w:beforeLines="50" w:before="120" w:afterLines="50" w:after="120"/>
        <w:ind w:leftChars="0"/>
        <w:jc w:val="center"/>
        <w:rPr>
          <w:sz w:val="22"/>
          <w:szCs w:val="18"/>
        </w:rPr>
      </w:pPr>
      <w:r w:rsidRPr="00131BA1">
        <w:rPr>
          <w:noProof/>
        </w:rPr>
        <w:drawing>
          <wp:inline distT="0" distB="0" distL="0" distR="0" wp14:anchorId="52BDAA93" wp14:editId="5145A88F">
            <wp:extent cx="6332220" cy="2393950"/>
            <wp:effectExtent l="0" t="0" r="0" b="0"/>
            <wp:docPr id="3"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6332220" cy="2393950"/>
                    </a:xfrm>
                    <a:prstGeom prst="rect">
                      <a:avLst/>
                    </a:prstGeom>
                    <a:noFill/>
                    <a:ln>
                      <a:noFill/>
                    </a:ln>
                  </pic:spPr>
                </pic:pic>
              </a:graphicData>
            </a:graphic>
          </wp:inline>
        </w:drawing>
      </w:r>
    </w:p>
    <w:p w14:paraId="132377F5" w14:textId="77777777" w:rsidR="00B31B78" w:rsidRPr="00B31B78" w:rsidRDefault="00B31B78" w:rsidP="00B31B78">
      <w:pPr>
        <w:pStyle w:val="afe"/>
        <w:numPr>
          <w:ilvl w:val="0"/>
          <w:numId w:val="9"/>
        </w:numPr>
        <w:spacing w:beforeLines="50" w:before="120" w:afterLines="50" w:after="120"/>
        <w:ind w:leftChars="0"/>
        <w:jc w:val="center"/>
        <w:rPr>
          <w:sz w:val="22"/>
          <w:szCs w:val="18"/>
          <w:lang w:val="en-US"/>
        </w:rPr>
      </w:pPr>
      <w:r w:rsidRPr="00B31B78">
        <w:rPr>
          <w:rFonts w:hint="eastAsia"/>
          <w:sz w:val="22"/>
          <w:szCs w:val="18"/>
          <w:lang w:val="en-US"/>
        </w:rPr>
        <w:t>F</w:t>
      </w:r>
      <w:r w:rsidRPr="00B31B78">
        <w:rPr>
          <w:sz w:val="22"/>
          <w:szCs w:val="18"/>
          <w:lang w:val="en-US"/>
        </w:rPr>
        <w:t>ig.11: Issue – interlaced S-SSB structure over a single RB-set.</w:t>
      </w:r>
    </w:p>
    <w:p w14:paraId="034A1E27" w14:textId="77777777" w:rsidR="008866C3" w:rsidRPr="00B31B78" w:rsidRDefault="008866C3" w:rsidP="00960BC1">
      <w:pPr>
        <w:spacing w:beforeLines="50" w:before="120" w:afterLines="50" w:after="120"/>
        <w:rPr>
          <w:sz w:val="22"/>
          <w:szCs w:val="18"/>
          <w:lang w:val="en-US"/>
        </w:rPr>
      </w:pPr>
    </w:p>
    <w:p w14:paraId="7E1445E0" w14:textId="77777777" w:rsidR="0091498E" w:rsidRPr="00E568B3" w:rsidRDefault="0091498E" w:rsidP="00960BC1">
      <w:pPr>
        <w:spacing w:beforeLines="50" w:before="120" w:afterLines="50" w:after="120"/>
        <w:rPr>
          <w:sz w:val="22"/>
          <w:szCs w:val="18"/>
          <w:lang w:val="en-US"/>
        </w:rPr>
      </w:pPr>
    </w:p>
    <w:p w14:paraId="72F5D085" w14:textId="23B40FD2" w:rsidR="00D5166A" w:rsidRPr="00600C5F" w:rsidRDefault="00D5166A">
      <w:pPr>
        <w:pStyle w:val="1"/>
        <w:numPr>
          <w:ilvl w:val="0"/>
          <w:numId w:val="8"/>
        </w:numPr>
        <w:spacing w:after="120"/>
        <w:jc w:val="both"/>
        <w:rPr>
          <w:b/>
          <w:lang w:val="en-US"/>
        </w:rPr>
      </w:pPr>
      <w:r w:rsidRPr="00600C5F">
        <w:rPr>
          <w:b/>
          <w:lang w:val="en-US"/>
        </w:rPr>
        <w:t>Conclusion</w:t>
      </w:r>
    </w:p>
    <w:p w14:paraId="1D41E29A" w14:textId="4B1C4B11" w:rsidR="00096E6F" w:rsidRPr="00473883" w:rsidRDefault="006E1683" w:rsidP="00B342A7">
      <w:pPr>
        <w:spacing w:after="120"/>
        <w:jc w:val="both"/>
        <w:rPr>
          <w:rFonts w:eastAsia="SimSun"/>
          <w:sz w:val="22"/>
          <w:szCs w:val="22"/>
          <w:lang w:val="en-US" w:eastAsia="zh-CN"/>
        </w:rPr>
      </w:pPr>
      <w:r w:rsidRPr="00473883">
        <w:rPr>
          <w:rFonts w:eastAsia="SimSun"/>
          <w:sz w:val="22"/>
          <w:szCs w:val="22"/>
          <w:lang w:val="en-US" w:eastAsia="zh-CN"/>
        </w:rPr>
        <w:t xml:space="preserve">In this contribution, we discussed </w:t>
      </w:r>
      <w:r w:rsidR="00B621D5" w:rsidRPr="00B621D5">
        <w:rPr>
          <w:rFonts w:eastAsiaTheme="minorEastAsia"/>
          <w:sz w:val="22"/>
          <w:lang w:val="en-US"/>
        </w:rPr>
        <w:t xml:space="preserve">channel </w:t>
      </w:r>
      <w:r w:rsidR="00FA6889" w:rsidRPr="00725832">
        <w:rPr>
          <w:rFonts w:eastAsiaTheme="minorEastAsia"/>
          <w:sz w:val="22"/>
          <w:lang w:val="en-US"/>
        </w:rPr>
        <w:t>design framework</w:t>
      </w:r>
      <w:r w:rsidR="00B621D5" w:rsidRPr="00B621D5">
        <w:rPr>
          <w:rFonts w:eastAsiaTheme="minorEastAsia"/>
          <w:sz w:val="22"/>
          <w:lang w:val="en-US"/>
        </w:rPr>
        <w:t xml:space="preserve"> in SL-U</w:t>
      </w:r>
      <w:r w:rsidR="00382DD5" w:rsidRPr="00473883">
        <w:rPr>
          <w:rFonts w:eastAsia="SimSun"/>
          <w:sz w:val="22"/>
          <w:szCs w:val="22"/>
          <w:lang w:val="en-US" w:eastAsia="zh-CN"/>
        </w:rPr>
        <w:t xml:space="preserve">. </w:t>
      </w:r>
      <w:r w:rsidR="00681CF6" w:rsidRPr="00473883">
        <w:rPr>
          <w:rFonts w:eastAsia="SimSun"/>
          <w:sz w:val="22"/>
          <w:szCs w:val="22"/>
          <w:lang w:val="en-US" w:eastAsia="zh-CN"/>
        </w:rPr>
        <w:t>Observations/</w:t>
      </w:r>
      <w:r w:rsidR="00382DD5" w:rsidRPr="00473883">
        <w:rPr>
          <w:rFonts w:eastAsia="SimSun"/>
          <w:sz w:val="22"/>
          <w:szCs w:val="22"/>
          <w:lang w:val="en-US" w:eastAsia="zh-CN"/>
        </w:rPr>
        <w:t xml:space="preserve">Proposals are summarized as following: </w:t>
      </w:r>
    </w:p>
    <w:p w14:paraId="57EF0F25" w14:textId="77777777" w:rsidR="00A150BF" w:rsidRDefault="00A150BF" w:rsidP="00A150BF">
      <w:pPr>
        <w:spacing w:before="50" w:afterLines="50" w:after="120"/>
        <w:rPr>
          <w:rFonts w:eastAsiaTheme="minorEastAsia"/>
          <w:b/>
          <w:sz w:val="22"/>
          <w:u w:val="single"/>
          <w:lang w:val="en-US"/>
        </w:rPr>
      </w:pPr>
      <w:r>
        <w:rPr>
          <w:rFonts w:eastAsiaTheme="minorEastAsia"/>
          <w:b/>
          <w:sz w:val="22"/>
          <w:u w:val="single"/>
          <w:lang w:val="en-US"/>
        </w:rPr>
        <w:t>Proposal 1:</w:t>
      </w:r>
    </w:p>
    <w:p w14:paraId="0924E6AC" w14:textId="77777777" w:rsidR="00A150BF" w:rsidRPr="00AC37AC" w:rsidRDefault="00A150BF" w:rsidP="00A150BF">
      <w:pPr>
        <w:numPr>
          <w:ilvl w:val="0"/>
          <w:numId w:val="9"/>
        </w:numPr>
        <w:spacing w:before="50" w:afterLines="50" w:after="120"/>
        <w:rPr>
          <w:rFonts w:eastAsiaTheme="minorEastAsia"/>
          <w:i/>
          <w:sz w:val="22"/>
          <w:lang w:val="en-US"/>
        </w:rPr>
      </w:pPr>
      <w:r w:rsidRPr="00A5537C">
        <w:rPr>
          <w:rFonts w:eastAsiaTheme="minorEastAsia"/>
          <w:b/>
          <w:bCs/>
          <w:iCs/>
          <w:sz w:val="22"/>
        </w:rPr>
        <w:t>(Pre-)configurable sub-channel size is kept from R16/17 SL regardless of ICGB configuration, and TBS is calculated according to the (pre-)configured sub-channel size</w:t>
      </w:r>
      <w:r>
        <w:rPr>
          <w:rFonts w:eastAsiaTheme="minorEastAsia"/>
          <w:b/>
          <w:bCs/>
          <w:iCs/>
          <w:sz w:val="22"/>
        </w:rPr>
        <w:t>.</w:t>
      </w:r>
    </w:p>
    <w:p w14:paraId="67B1FAFF" w14:textId="77777777" w:rsidR="00A150BF" w:rsidRDefault="00A150BF" w:rsidP="00A150BF">
      <w:pPr>
        <w:numPr>
          <w:ilvl w:val="0"/>
          <w:numId w:val="9"/>
        </w:numPr>
        <w:spacing w:before="50" w:afterLines="50" w:after="120"/>
        <w:rPr>
          <w:rFonts w:eastAsiaTheme="minorEastAsia"/>
          <w:b/>
          <w:bCs/>
          <w:iCs/>
          <w:sz w:val="22"/>
        </w:rPr>
      </w:pPr>
      <w:r>
        <w:rPr>
          <w:rFonts w:eastAsiaTheme="minorEastAsia"/>
          <w:b/>
          <w:bCs/>
          <w:iCs/>
          <w:sz w:val="22"/>
        </w:rPr>
        <w:t>O</w:t>
      </w:r>
      <w:r w:rsidRPr="00AC37AC">
        <w:rPr>
          <w:rFonts w:eastAsiaTheme="minorEastAsia"/>
          <w:b/>
          <w:bCs/>
          <w:iCs/>
          <w:sz w:val="22"/>
        </w:rPr>
        <w:t>nly for 2nd-SCI</w:t>
      </w:r>
      <w:r>
        <w:rPr>
          <w:rFonts w:eastAsiaTheme="minorEastAsia"/>
          <w:b/>
          <w:bCs/>
          <w:iCs/>
          <w:sz w:val="22"/>
        </w:rPr>
        <w:t>/SL-SCH</w:t>
      </w:r>
      <w:r w:rsidRPr="00AC37AC">
        <w:rPr>
          <w:rFonts w:eastAsiaTheme="minorEastAsia"/>
          <w:b/>
          <w:bCs/>
          <w:iCs/>
          <w:sz w:val="22"/>
        </w:rPr>
        <w:t xml:space="preserve"> rate-matching and 2nd-SCI/SL-SCH/RS mapping</w:t>
      </w:r>
      <w:r w:rsidRPr="005A50FE">
        <w:t xml:space="preserve"> </w:t>
      </w:r>
      <w:r w:rsidRPr="005A50FE">
        <w:rPr>
          <w:rFonts w:eastAsiaTheme="minorEastAsia"/>
          <w:b/>
          <w:bCs/>
          <w:iCs/>
          <w:sz w:val="22"/>
        </w:rPr>
        <w:t>of a transmission</w:t>
      </w:r>
      <w:r>
        <w:rPr>
          <w:rFonts w:eastAsiaTheme="minorEastAsia"/>
          <w:b/>
          <w:bCs/>
          <w:iCs/>
          <w:sz w:val="22"/>
        </w:rPr>
        <w:t xml:space="preserve">, </w:t>
      </w:r>
      <w:r w:rsidRPr="003E4494">
        <w:rPr>
          <w:rFonts w:eastAsiaTheme="minorEastAsia"/>
          <w:b/>
          <w:bCs/>
          <w:iCs/>
          <w:sz w:val="22"/>
        </w:rPr>
        <w:t>the PRBs within ICGB that are associated with sub-channels where the transmission is performed are used with the sub-channels</w:t>
      </w:r>
      <w:r>
        <w:rPr>
          <w:rFonts w:eastAsiaTheme="minorEastAsia"/>
          <w:b/>
          <w:bCs/>
          <w:iCs/>
          <w:sz w:val="22"/>
        </w:rPr>
        <w:t>.</w:t>
      </w:r>
    </w:p>
    <w:p w14:paraId="31F6F06A" w14:textId="77777777" w:rsidR="00A150BF" w:rsidRPr="00AC37AC" w:rsidRDefault="00A150BF" w:rsidP="00A150BF">
      <w:pPr>
        <w:numPr>
          <w:ilvl w:val="0"/>
          <w:numId w:val="9"/>
        </w:numPr>
        <w:spacing w:before="50" w:afterLines="50" w:after="120"/>
        <w:rPr>
          <w:rFonts w:eastAsiaTheme="minorEastAsia"/>
          <w:b/>
          <w:bCs/>
          <w:iCs/>
          <w:sz w:val="22"/>
        </w:rPr>
      </w:pPr>
      <w:r w:rsidRPr="00B052E2">
        <w:rPr>
          <w:rFonts w:eastAsiaTheme="minorEastAsia"/>
          <w:b/>
          <w:bCs/>
          <w:iCs/>
          <w:sz w:val="22"/>
        </w:rPr>
        <w:t>PSFCH/S-SSB transmission does not use PRBs within ICGB</w:t>
      </w:r>
      <w:r>
        <w:rPr>
          <w:rFonts w:eastAsiaTheme="minorEastAsia"/>
          <w:b/>
          <w:bCs/>
          <w:iCs/>
          <w:sz w:val="22"/>
        </w:rPr>
        <w:t>.</w:t>
      </w:r>
    </w:p>
    <w:p w14:paraId="78EF3DB2" w14:textId="77777777" w:rsidR="00A150BF" w:rsidRDefault="00A150BF" w:rsidP="00A150BF">
      <w:pPr>
        <w:spacing w:before="50" w:afterLines="50" w:after="120"/>
        <w:rPr>
          <w:rFonts w:eastAsiaTheme="minorEastAsia"/>
          <w:b/>
          <w:sz w:val="22"/>
          <w:u w:val="single"/>
          <w:lang w:val="en-US"/>
        </w:rPr>
      </w:pPr>
      <w:r>
        <w:rPr>
          <w:rFonts w:eastAsiaTheme="minorEastAsia"/>
          <w:b/>
          <w:sz w:val="22"/>
          <w:u w:val="single"/>
          <w:lang w:val="en-US"/>
        </w:rPr>
        <w:t>Proposal 2:</w:t>
      </w:r>
    </w:p>
    <w:p w14:paraId="0D1EC4F0" w14:textId="77777777" w:rsidR="00A150BF" w:rsidRPr="009304A3" w:rsidRDefault="00A150BF" w:rsidP="00A150BF">
      <w:pPr>
        <w:numPr>
          <w:ilvl w:val="0"/>
          <w:numId w:val="9"/>
        </w:numPr>
        <w:spacing w:before="50" w:afterLines="50" w:after="120"/>
        <w:rPr>
          <w:rFonts w:eastAsiaTheme="minorEastAsia"/>
          <w:b/>
          <w:bCs/>
          <w:iCs/>
          <w:sz w:val="22"/>
        </w:rPr>
      </w:pPr>
      <w:r w:rsidRPr="009304A3">
        <w:rPr>
          <w:rFonts w:eastAsiaTheme="minorEastAsia"/>
          <w:b/>
          <w:bCs/>
          <w:iCs/>
          <w:sz w:val="22"/>
        </w:rPr>
        <w:t xml:space="preserve">Additional S-SSB slots are excluded from SL </w:t>
      </w:r>
      <w:r>
        <w:rPr>
          <w:rFonts w:eastAsiaTheme="minorEastAsia"/>
          <w:b/>
          <w:bCs/>
          <w:iCs/>
          <w:sz w:val="22"/>
        </w:rPr>
        <w:t>resource pool.</w:t>
      </w:r>
    </w:p>
    <w:p w14:paraId="144B54D1" w14:textId="77777777" w:rsidR="00A150BF" w:rsidRDefault="00A150BF" w:rsidP="00A150BF">
      <w:pPr>
        <w:spacing w:before="50" w:afterLines="50" w:after="120"/>
        <w:rPr>
          <w:rFonts w:eastAsiaTheme="minorEastAsia"/>
          <w:b/>
          <w:sz w:val="22"/>
          <w:u w:val="single"/>
          <w:lang w:val="en-US"/>
        </w:rPr>
      </w:pPr>
      <w:r>
        <w:rPr>
          <w:rFonts w:eastAsiaTheme="minorEastAsia"/>
          <w:b/>
          <w:sz w:val="22"/>
          <w:u w:val="single"/>
          <w:lang w:val="en-US"/>
        </w:rPr>
        <w:t>Observation 1:</w:t>
      </w:r>
    </w:p>
    <w:p w14:paraId="2901A26E" w14:textId="77777777" w:rsidR="00A150BF" w:rsidRPr="00A406D2" w:rsidRDefault="00A150BF" w:rsidP="00A150BF">
      <w:pPr>
        <w:numPr>
          <w:ilvl w:val="0"/>
          <w:numId w:val="9"/>
        </w:numPr>
        <w:spacing w:before="50" w:afterLines="50" w:after="120"/>
        <w:rPr>
          <w:rFonts w:eastAsiaTheme="minorEastAsia"/>
          <w:b/>
          <w:bCs/>
          <w:iCs/>
          <w:sz w:val="22"/>
          <w:lang w:val="en-US"/>
        </w:rPr>
      </w:pPr>
      <w:r>
        <w:rPr>
          <w:rFonts w:eastAsiaTheme="minorEastAsia"/>
          <w:b/>
          <w:bCs/>
          <w:iCs/>
          <w:sz w:val="22"/>
          <w:lang w:val="en-US"/>
        </w:rPr>
        <w:t>Multiple resource pools within an RB set are possible and feasible when interlaced RB-based structure is applied.</w:t>
      </w:r>
    </w:p>
    <w:p w14:paraId="3EC11AE5" w14:textId="77777777" w:rsidR="00A150BF" w:rsidRDefault="00A150BF" w:rsidP="00A150BF">
      <w:pPr>
        <w:spacing w:before="50" w:afterLines="50" w:after="120"/>
        <w:rPr>
          <w:rFonts w:eastAsiaTheme="minorEastAsia"/>
          <w:b/>
          <w:sz w:val="22"/>
          <w:u w:val="single"/>
          <w:lang w:val="en-US"/>
        </w:rPr>
      </w:pPr>
      <w:r>
        <w:rPr>
          <w:rFonts w:eastAsiaTheme="minorEastAsia"/>
          <w:b/>
          <w:sz w:val="22"/>
          <w:u w:val="single"/>
          <w:lang w:val="en-US"/>
        </w:rPr>
        <w:t>Proposal 3:</w:t>
      </w:r>
    </w:p>
    <w:p w14:paraId="1131A13B" w14:textId="77777777" w:rsidR="00A150BF" w:rsidRPr="00CF72A8" w:rsidRDefault="00A150BF" w:rsidP="00A150BF">
      <w:pPr>
        <w:numPr>
          <w:ilvl w:val="0"/>
          <w:numId w:val="9"/>
        </w:numPr>
        <w:spacing w:before="50" w:afterLines="50" w:after="120"/>
        <w:rPr>
          <w:rFonts w:eastAsiaTheme="minorEastAsia"/>
          <w:i/>
          <w:sz w:val="22"/>
          <w:lang w:val="en-US"/>
        </w:rPr>
      </w:pPr>
      <w:r w:rsidRPr="00FE5111">
        <w:rPr>
          <w:rFonts w:eastAsiaTheme="minorEastAsia"/>
          <w:b/>
          <w:bCs/>
          <w:iCs/>
          <w:sz w:val="22"/>
        </w:rPr>
        <w:t xml:space="preserve">Support a </w:t>
      </w:r>
      <w:r>
        <w:rPr>
          <w:rFonts w:eastAsiaTheme="minorEastAsia"/>
          <w:b/>
          <w:bCs/>
          <w:iCs/>
          <w:sz w:val="22"/>
        </w:rPr>
        <w:t>resource pool</w:t>
      </w:r>
      <w:r w:rsidRPr="00FE5111">
        <w:rPr>
          <w:rFonts w:eastAsiaTheme="minorEastAsia"/>
          <w:b/>
          <w:bCs/>
          <w:iCs/>
          <w:sz w:val="22"/>
        </w:rPr>
        <w:t xml:space="preserve"> including sub-set of PRBs belonging to an RB set in interlaced RB-based structure</w:t>
      </w:r>
      <w:r>
        <w:rPr>
          <w:rFonts w:eastAsiaTheme="minorEastAsia"/>
          <w:b/>
          <w:bCs/>
          <w:iCs/>
          <w:sz w:val="22"/>
        </w:rPr>
        <w:t>.</w:t>
      </w:r>
    </w:p>
    <w:p w14:paraId="38030656" w14:textId="77777777" w:rsidR="00A150BF" w:rsidRPr="004E0BB4" w:rsidRDefault="00A150BF" w:rsidP="00A150BF">
      <w:pPr>
        <w:numPr>
          <w:ilvl w:val="1"/>
          <w:numId w:val="9"/>
        </w:numPr>
        <w:spacing w:before="50" w:afterLines="50" w:after="120"/>
        <w:rPr>
          <w:rFonts w:eastAsiaTheme="minorEastAsia"/>
          <w:i/>
          <w:sz w:val="22"/>
          <w:lang w:val="en-US"/>
        </w:rPr>
      </w:pPr>
      <w:r>
        <w:rPr>
          <w:rFonts w:eastAsiaTheme="minorEastAsia" w:hint="eastAsia"/>
          <w:b/>
          <w:bCs/>
          <w:iCs/>
          <w:sz w:val="22"/>
        </w:rPr>
        <w:t>N</w:t>
      </w:r>
      <w:r>
        <w:rPr>
          <w:rFonts w:eastAsiaTheme="minorEastAsia"/>
          <w:b/>
          <w:bCs/>
          <w:iCs/>
          <w:sz w:val="22"/>
        </w:rPr>
        <w:t>ot supported for contiguous RB-based structure.</w:t>
      </w:r>
    </w:p>
    <w:p w14:paraId="46656FFA" w14:textId="77777777" w:rsidR="002F2220" w:rsidRDefault="002F2220" w:rsidP="002F2220">
      <w:pPr>
        <w:spacing w:before="50" w:afterLines="50" w:after="120"/>
        <w:rPr>
          <w:rFonts w:eastAsiaTheme="minorEastAsia"/>
          <w:b/>
          <w:sz w:val="22"/>
          <w:u w:val="single"/>
          <w:lang w:val="en-US"/>
        </w:rPr>
      </w:pPr>
      <w:r>
        <w:rPr>
          <w:rFonts w:eastAsiaTheme="minorEastAsia"/>
          <w:b/>
          <w:sz w:val="22"/>
          <w:u w:val="single"/>
          <w:lang w:val="en-US"/>
        </w:rPr>
        <w:t>Proposal 4:</w:t>
      </w:r>
    </w:p>
    <w:p w14:paraId="3C85A7C8" w14:textId="77777777" w:rsidR="002F2220" w:rsidRPr="0022352F" w:rsidRDefault="002F2220" w:rsidP="002F2220">
      <w:pPr>
        <w:numPr>
          <w:ilvl w:val="0"/>
          <w:numId w:val="9"/>
        </w:numPr>
        <w:spacing w:before="50" w:afterLines="50" w:after="120"/>
        <w:rPr>
          <w:rFonts w:eastAsiaTheme="minorEastAsia"/>
          <w:i/>
          <w:sz w:val="22"/>
          <w:lang w:val="en-US"/>
        </w:rPr>
      </w:pPr>
      <w:r w:rsidRPr="00444E96">
        <w:rPr>
          <w:rFonts w:eastAsiaTheme="minorEastAsia"/>
          <w:b/>
          <w:bCs/>
          <w:iCs/>
          <w:sz w:val="22"/>
        </w:rPr>
        <w:t>For interlaced RB-based structure, PSCCH/PSSCH is mapped on IRBs as</w:t>
      </w:r>
      <w:r>
        <w:rPr>
          <w:rFonts w:eastAsiaTheme="minorEastAsia"/>
          <w:b/>
          <w:bCs/>
          <w:iCs/>
          <w:sz w:val="22"/>
        </w:rPr>
        <w:t xml:space="preserve"> on PRBs</w:t>
      </w:r>
      <w:r w:rsidRPr="00444E96">
        <w:rPr>
          <w:rFonts w:eastAsiaTheme="minorEastAsia"/>
          <w:b/>
          <w:bCs/>
          <w:iCs/>
          <w:sz w:val="22"/>
        </w:rPr>
        <w:t xml:space="preserve"> in Rel-16/17, and then IRB-to-PRB mapping is performed</w:t>
      </w:r>
      <w:r>
        <w:rPr>
          <w:rFonts w:eastAsiaTheme="minorEastAsia"/>
          <w:b/>
          <w:bCs/>
          <w:iCs/>
          <w:sz w:val="22"/>
          <w:lang w:val="en-US"/>
        </w:rPr>
        <w:t>.</w:t>
      </w:r>
    </w:p>
    <w:p w14:paraId="7255B10D" w14:textId="77777777" w:rsidR="002F2220" w:rsidRDefault="002F2220" w:rsidP="002F2220">
      <w:pPr>
        <w:spacing w:before="50" w:afterLines="50" w:after="120"/>
        <w:rPr>
          <w:rFonts w:eastAsiaTheme="minorEastAsia"/>
          <w:b/>
          <w:sz w:val="22"/>
          <w:u w:val="single"/>
          <w:lang w:val="en-US"/>
        </w:rPr>
      </w:pPr>
      <w:r>
        <w:rPr>
          <w:rFonts w:eastAsiaTheme="minorEastAsia"/>
          <w:b/>
          <w:sz w:val="22"/>
          <w:u w:val="single"/>
          <w:lang w:val="en-US"/>
        </w:rPr>
        <w:t>Proposal 5:</w:t>
      </w:r>
    </w:p>
    <w:p w14:paraId="5C762FF7" w14:textId="77777777" w:rsidR="002F2220" w:rsidRPr="0022352F" w:rsidRDefault="002F2220" w:rsidP="002F2220">
      <w:pPr>
        <w:numPr>
          <w:ilvl w:val="0"/>
          <w:numId w:val="9"/>
        </w:numPr>
        <w:spacing w:before="50" w:afterLines="50" w:after="120"/>
        <w:rPr>
          <w:rFonts w:eastAsiaTheme="minorEastAsia"/>
          <w:i/>
          <w:sz w:val="22"/>
          <w:lang w:val="en-US"/>
        </w:rPr>
      </w:pPr>
      <w:r w:rsidRPr="00C207C3">
        <w:rPr>
          <w:rFonts w:eastAsiaTheme="minorEastAsia"/>
          <w:b/>
          <w:bCs/>
          <w:iCs/>
          <w:sz w:val="22"/>
        </w:rPr>
        <w:t>Do not support Option 2</w:t>
      </w:r>
      <w:r>
        <w:rPr>
          <w:rFonts w:eastAsiaTheme="minorEastAsia"/>
          <w:b/>
          <w:bCs/>
          <w:iCs/>
          <w:sz w:val="22"/>
        </w:rPr>
        <w:t xml:space="preserve"> on PSCCH location</w:t>
      </w:r>
      <w:r>
        <w:rPr>
          <w:rFonts w:eastAsiaTheme="minorEastAsia"/>
          <w:b/>
          <w:bCs/>
          <w:iCs/>
          <w:sz w:val="22"/>
          <w:lang w:val="en-US"/>
        </w:rPr>
        <w:t>.</w:t>
      </w:r>
    </w:p>
    <w:p w14:paraId="7CB160AD" w14:textId="77777777" w:rsidR="006B2444" w:rsidRDefault="006B2444" w:rsidP="006B2444">
      <w:pPr>
        <w:spacing w:before="50" w:afterLines="50" w:after="120"/>
        <w:rPr>
          <w:rFonts w:eastAsiaTheme="minorEastAsia"/>
          <w:b/>
          <w:sz w:val="22"/>
          <w:u w:val="single"/>
          <w:lang w:val="en-US"/>
        </w:rPr>
      </w:pPr>
      <w:r>
        <w:rPr>
          <w:rFonts w:eastAsiaTheme="minorEastAsia"/>
          <w:b/>
          <w:sz w:val="22"/>
          <w:u w:val="single"/>
          <w:lang w:val="en-US"/>
        </w:rPr>
        <w:lastRenderedPageBreak/>
        <w:t>Observation 2:</w:t>
      </w:r>
    </w:p>
    <w:p w14:paraId="3BD6CF39" w14:textId="77777777" w:rsidR="006B2444" w:rsidRPr="00A406D2" w:rsidRDefault="006B2444" w:rsidP="006B2444">
      <w:pPr>
        <w:numPr>
          <w:ilvl w:val="0"/>
          <w:numId w:val="9"/>
        </w:numPr>
        <w:spacing w:before="50" w:afterLines="50" w:after="120"/>
        <w:rPr>
          <w:rFonts w:eastAsiaTheme="minorEastAsia"/>
          <w:b/>
          <w:bCs/>
          <w:iCs/>
          <w:sz w:val="22"/>
          <w:lang w:val="en-US"/>
        </w:rPr>
      </w:pPr>
      <w:r w:rsidRPr="00DA735C">
        <w:rPr>
          <w:rFonts w:eastAsiaTheme="minorEastAsia"/>
          <w:b/>
          <w:bCs/>
          <w:iCs/>
          <w:sz w:val="22"/>
          <w:lang w:val="en-US"/>
        </w:rPr>
        <w:t xml:space="preserve">A </w:t>
      </w:r>
      <w:r>
        <w:rPr>
          <w:rFonts w:eastAsiaTheme="minorEastAsia"/>
          <w:b/>
          <w:bCs/>
          <w:iCs/>
          <w:sz w:val="22"/>
          <w:lang w:val="en-US"/>
        </w:rPr>
        <w:t>sub-channel</w:t>
      </w:r>
      <w:r w:rsidRPr="00DA735C">
        <w:rPr>
          <w:rFonts w:eastAsiaTheme="minorEastAsia"/>
          <w:b/>
          <w:bCs/>
          <w:iCs/>
          <w:sz w:val="22"/>
          <w:lang w:val="en-US"/>
        </w:rPr>
        <w:t xml:space="preserve"> composed of PRBs belonging to only a same RB set </w:t>
      </w:r>
      <w:r>
        <w:rPr>
          <w:rFonts w:eastAsiaTheme="minorEastAsia"/>
          <w:b/>
          <w:bCs/>
          <w:iCs/>
          <w:sz w:val="22"/>
          <w:lang w:val="en-US"/>
        </w:rPr>
        <w:t>can achieve lower probability of LBT failure for each transmission and can avoid excessive channel occupation.</w:t>
      </w:r>
    </w:p>
    <w:p w14:paraId="3AD899A5" w14:textId="77777777" w:rsidR="006B2444" w:rsidRDefault="006B2444" w:rsidP="006B2444">
      <w:pPr>
        <w:spacing w:before="50" w:afterLines="50" w:after="120"/>
        <w:rPr>
          <w:rFonts w:eastAsiaTheme="minorEastAsia"/>
          <w:b/>
          <w:sz w:val="22"/>
          <w:u w:val="single"/>
          <w:lang w:val="en-US"/>
        </w:rPr>
      </w:pPr>
      <w:r>
        <w:rPr>
          <w:rFonts w:eastAsiaTheme="minorEastAsia"/>
          <w:b/>
          <w:sz w:val="22"/>
          <w:u w:val="single"/>
          <w:lang w:val="en-US"/>
        </w:rPr>
        <w:t>Proposal 6:</w:t>
      </w:r>
    </w:p>
    <w:p w14:paraId="228B23EA" w14:textId="77777777" w:rsidR="006B2444" w:rsidRPr="004E0BB4" w:rsidRDefault="006B2444" w:rsidP="006B2444">
      <w:pPr>
        <w:numPr>
          <w:ilvl w:val="0"/>
          <w:numId w:val="9"/>
        </w:numPr>
        <w:spacing w:before="50" w:afterLines="50" w:after="120"/>
        <w:rPr>
          <w:rFonts w:eastAsiaTheme="minorEastAsia"/>
          <w:i/>
          <w:sz w:val="22"/>
          <w:lang w:val="en-US"/>
        </w:rPr>
      </w:pPr>
      <w:r w:rsidRPr="0084023C">
        <w:rPr>
          <w:rFonts w:eastAsiaTheme="minorEastAsia"/>
          <w:b/>
          <w:bCs/>
          <w:iCs/>
          <w:sz w:val="22"/>
        </w:rPr>
        <w:t xml:space="preserve">For interlaced RB-based structure in a </w:t>
      </w:r>
      <w:r>
        <w:rPr>
          <w:rFonts w:eastAsiaTheme="minorEastAsia"/>
          <w:b/>
          <w:bCs/>
          <w:iCs/>
          <w:sz w:val="22"/>
        </w:rPr>
        <w:t>resource pool</w:t>
      </w:r>
      <w:r w:rsidRPr="0084023C">
        <w:rPr>
          <w:rFonts w:eastAsiaTheme="minorEastAsia"/>
          <w:b/>
          <w:bCs/>
          <w:iCs/>
          <w:sz w:val="22"/>
        </w:rPr>
        <w:t xml:space="preserve"> with multiple RB sets</w:t>
      </w:r>
      <w:r>
        <w:rPr>
          <w:rFonts w:eastAsiaTheme="minorEastAsia"/>
          <w:b/>
          <w:bCs/>
          <w:iCs/>
          <w:sz w:val="22"/>
        </w:rPr>
        <w:t>, e</w:t>
      </w:r>
      <w:r w:rsidRPr="004E0BB4">
        <w:rPr>
          <w:rFonts w:eastAsiaTheme="minorEastAsia"/>
          <w:b/>
          <w:bCs/>
          <w:iCs/>
          <w:sz w:val="22"/>
        </w:rPr>
        <w:t xml:space="preserve">ach </w:t>
      </w:r>
      <w:r>
        <w:rPr>
          <w:rFonts w:eastAsiaTheme="minorEastAsia"/>
          <w:b/>
          <w:bCs/>
          <w:iCs/>
          <w:sz w:val="22"/>
        </w:rPr>
        <w:t>sub-channel</w:t>
      </w:r>
      <w:r w:rsidRPr="004E0BB4">
        <w:rPr>
          <w:rFonts w:eastAsiaTheme="minorEastAsia"/>
          <w:b/>
          <w:bCs/>
          <w:iCs/>
          <w:sz w:val="22"/>
        </w:rPr>
        <w:t xml:space="preserve"> is composed of PRBs belonging to</w:t>
      </w:r>
      <w:r w:rsidRPr="006B1D70">
        <w:rPr>
          <w:rFonts w:eastAsiaTheme="minorEastAsia"/>
          <w:b/>
          <w:bCs/>
          <w:iCs/>
          <w:sz w:val="22"/>
        </w:rPr>
        <w:t xml:space="preserve"> </w:t>
      </w:r>
      <w:r w:rsidRPr="004E0BB4">
        <w:rPr>
          <w:rFonts w:eastAsiaTheme="minorEastAsia"/>
          <w:b/>
          <w:bCs/>
          <w:iCs/>
          <w:sz w:val="22"/>
        </w:rPr>
        <w:t>only a same RB set</w:t>
      </w:r>
      <w:r>
        <w:rPr>
          <w:rFonts w:eastAsiaTheme="minorEastAsia"/>
          <w:b/>
          <w:bCs/>
          <w:iCs/>
          <w:sz w:val="22"/>
        </w:rPr>
        <w:t xml:space="preserve"> (i.e., support Alt 1)</w:t>
      </w:r>
      <w:r w:rsidRPr="004E0BB4">
        <w:rPr>
          <w:rFonts w:eastAsiaTheme="minorEastAsia"/>
          <w:b/>
          <w:bCs/>
          <w:iCs/>
          <w:sz w:val="22"/>
        </w:rPr>
        <w:t>.</w:t>
      </w:r>
    </w:p>
    <w:p w14:paraId="6C2FB9BC" w14:textId="77777777" w:rsidR="006B2444" w:rsidRDefault="006B2444" w:rsidP="006B2444">
      <w:pPr>
        <w:spacing w:before="50" w:afterLines="50" w:after="120"/>
        <w:rPr>
          <w:rFonts w:eastAsiaTheme="minorEastAsia"/>
          <w:b/>
          <w:sz w:val="22"/>
          <w:u w:val="single"/>
          <w:lang w:val="en-US"/>
        </w:rPr>
      </w:pPr>
      <w:r>
        <w:rPr>
          <w:rFonts w:eastAsiaTheme="minorEastAsia"/>
          <w:b/>
          <w:sz w:val="22"/>
          <w:u w:val="single"/>
          <w:lang w:val="en-US"/>
        </w:rPr>
        <w:t>Proposal 7:</w:t>
      </w:r>
    </w:p>
    <w:p w14:paraId="7DF555CF" w14:textId="77777777" w:rsidR="006B2444" w:rsidRPr="00112C90" w:rsidRDefault="006B2444" w:rsidP="006B2444">
      <w:pPr>
        <w:numPr>
          <w:ilvl w:val="0"/>
          <w:numId w:val="9"/>
        </w:numPr>
        <w:spacing w:before="50" w:afterLines="50" w:after="120"/>
        <w:rPr>
          <w:rFonts w:eastAsiaTheme="minorEastAsia"/>
          <w:i/>
          <w:sz w:val="22"/>
          <w:lang w:val="en-US"/>
        </w:rPr>
      </w:pPr>
      <w:r w:rsidRPr="00112C90">
        <w:rPr>
          <w:rFonts w:eastAsiaTheme="minorEastAsia"/>
          <w:b/>
          <w:bCs/>
          <w:iCs/>
          <w:sz w:val="22"/>
        </w:rPr>
        <w:t>2</w:t>
      </w:r>
      <w:r w:rsidRPr="00112C90">
        <w:rPr>
          <w:rFonts w:eastAsiaTheme="minorEastAsia"/>
          <w:b/>
          <w:bCs/>
          <w:iCs/>
          <w:sz w:val="22"/>
          <w:vertAlign w:val="superscript"/>
        </w:rPr>
        <w:t>nd</w:t>
      </w:r>
      <w:r w:rsidRPr="00112C90">
        <w:rPr>
          <w:rFonts w:eastAsiaTheme="minorEastAsia"/>
          <w:b/>
          <w:bCs/>
          <w:iCs/>
          <w:sz w:val="22"/>
        </w:rPr>
        <w:t xml:space="preserve"> starting symbol is available only when the following conditions are met</w:t>
      </w:r>
      <w:r>
        <w:rPr>
          <w:rFonts w:eastAsiaTheme="minorEastAsia"/>
          <w:b/>
          <w:bCs/>
          <w:iCs/>
          <w:sz w:val="22"/>
        </w:rPr>
        <w:t>.</w:t>
      </w:r>
    </w:p>
    <w:p w14:paraId="47E9D16C" w14:textId="77777777" w:rsidR="006B2444" w:rsidRDefault="006B2444" w:rsidP="006B2444">
      <w:pPr>
        <w:numPr>
          <w:ilvl w:val="1"/>
          <w:numId w:val="9"/>
        </w:numPr>
        <w:spacing w:before="50" w:afterLines="50" w:after="120"/>
        <w:rPr>
          <w:rFonts w:eastAsiaTheme="minorEastAsia"/>
          <w:b/>
          <w:bCs/>
          <w:iCs/>
          <w:sz w:val="22"/>
        </w:rPr>
      </w:pPr>
      <w:r w:rsidRPr="00112C90">
        <w:rPr>
          <w:rFonts w:eastAsiaTheme="minorEastAsia"/>
          <w:b/>
          <w:bCs/>
          <w:iCs/>
          <w:sz w:val="22"/>
        </w:rPr>
        <w:t>The UE attempted the transmission from the 1</w:t>
      </w:r>
      <w:r w:rsidRPr="00112C90">
        <w:rPr>
          <w:rFonts w:eastAsiaTheme="minorEastAsia"/>
          <w:b/>
          <w:bCs/>
          <w:iCs/>
          <w:sz w:val="22"/>
          <w:vertAlign w:val="superscript"/>
        </w:rPr>
        <w:t>st</w:t>
      </w:r>
      <w:r w:rsidRPr="00112C90">
        <w:rPr>
          <w:rFonts w:eastAsiaTheme="minorEastAsia"/>
          <w:b/>
          <w:bCs/>
          <w:iCs/>
          <w:sz w:val="22"/>
        </w:rPr>
        <w:t xml:space="preserve"> starting symbol but the LBT was failed</w:t>
      </w:r>
      <w:r>
        <w:rPr>
          <w:rFonts w:eastAsiaTheme="minorEastAsia"/>
          <w:b/>
          <w:bCs/>
          <w:iCs/>
          <w:sz w:val="22"/>
        </w:rPr>
        <w:t>.</w:t>
      </w:r>
    </w:p>
    <w:p w14:paraId="7013F360" w14:textId="77777777" w:rsidR="006B2444" w:rsidRDefault="006B2444" w:rsidP="006B2444">
      <w:pPr>
        <w:numPr>
          <w:ilvl w:val="1"/>
          <w:numId w:val="9"/>
        </w:numPr>
        <w:spacing w:before="50" w:afterLines="50" w:after="120"/>
        <w:rPr>
          <w:rFonts w:eastAsiaTheme="minorEastAsia"/>
          <w:b/>
          <w:bCs/>
          <w:iCs/>
          <w:sz w:val="22"/>
        </w:rPr>
      </w:pPr>
      <w:r w:rsidRPr="00112C90">
        <w:rPr>
          <w:rFonts w:eastAsiaTheme="minorEastAsia"/>
          <w:b/>
          <w:bCs/>
          <w:iCs/>
          <w:sz w:val="22"/>
        </w:rPr>
        <w:t xml:space="preserve">(Pre-)configured </w:t>
      </w:r>
      <w:proofErr w:type="spellStart"/>
      <w:r w:rsidRPr="00112C90">
        <w:rPr>
          <w:rFonts w:eastAsiaTheme="minorEastAsia"/>
          <w:b/>
          <w:bCs/>
          <w:iCs/>
          <w:sz w:val="22"/>
        </w:rPr>
        <w:t>sl-LengthSymbols</w:t>
      </w:r>
      <w:proofErr w:type="spellEnd"/>
      <w:r w:rsidRPr="00112C90">
        <w:rPr>
          <w:rFonts w:eastAsiaTheme="minorEastAsia"/>
          <w:b/>
          <w:bCs/>
          <w:iCs/>
          <w:sz w:val="22"/>
        </w:rPr>
        <w:t xml:space="preserve"> value is 14</w:t>
      </w:r>
      <w:r>
        <w:rPr>
          <w:rFonts w:eastAsiaTheme="minorEastAsia"/>
          <w:b/>
          <w:bCs/>
          <w:iCs/>
          <w:sz w:val="22"/>
        </w:rPr>
        <w:t>.</w:t>
      </w:r>
    </w:p>
    <w:p w14:paraId="486C8D3B" w14:textId="77777777" w:rsidR="006B2444" w:rsidRPr="00112C90" w:rsidRDefault="006B2444" w:rsidP="006B2444">
      <w:pPr>
        <w:numPr>
          <w:ilvl w:val="1"/>
          <w:numId w:val="9"/>
        </w:numPr>
        <w:spacing w:before="50" w:afterLines="50" w:after="120"/>
        <w:rPr>
          <w:rFonts w:eastAsiaTheme="minorEastAsia"/>
          <w:b/>
          <w:bCs/>
          <w:iCs/>
          <w:sz w:val="22"/>
        </w:rPr>
      </w:pPr>
      <w:r w:rsidRPr="00112C90">
        <w:rPr>
          <w:rFonts w:eastAsiaTheme="minorEastAsia"/>
          <w:b/>
          <w:bCs/>
          <w:iCs/>
          <w:sz w:val="22"/>
        </w:rPr>
        <w:t>The slot does not include a PSFCH occasion</w:t>
      </w:r>
      <w:r>
        <w:rPr>
          <w:rFonts w:eastAsiaTheme="minorEastAsia"/>
          <w:b/>
          <w:bCs/>
          <w:iCs/>
          <w:sz w:val="22"/>
        </w:rPr>
        <w:t>.</w:t>
      </w:r>
    </w:p>
    <w:p w14:paraId="7A4CB9E0" w14:textId="77777777" w:rsidR="000C1406" w:rsidRDefault="000C1406" w:rsidP="000C1406">
      <w:pPr>
        <w:spacing w:before="50" w:afterLines="50" w:after="120"/>
        <w:rPr>
          <w:rFonts w:eastAsiaTheme="minorEastAsia"/>
          <w:b/>
          <w:sz w:val="22"/>
          <w:u w:val="single"/>
          <w:lang w:val="en-US"/>
        </w:rPr>
      </w:pPr>
      <w:r>
        <w:rPr>
          <w:rFonts w:eastAsiaTheme="minorEastAsia"/>
          <w:b/>
          <w:sz w:val="22"/>
          <w:u w:val="single"/>
          <w:lang w:val="en-US"/>
        </w:rPr>
        <w:t>Observation 3:</w:t>
      </w:r>
    </w:p>
    <w:p w14:paraId="6C83B7F7" w14:textId="77777777" w:rsidR="000C1406" w:rsidRPr="00A406D2" w:rsidRDefault="000C1406" w:rsidP="000C1406">
      <w:pPr>
        <w:numPr>
          <w:ilvl w:val="0"/>
          <w:numId w:val="9"/>
        </w:numPr>
        <w:spacing w:before="50" w:afterLines="50" w:after="120"/>
        <w:rPr>
          <w:rFonts w:eastAsiaTheme="minorEastAsia"/>
          <w:b/>
          <w:bCs/>
          <w:iCs/>
          <w:sz w:val="22"/>
          <w:lang w:val="en-US"/>
        </w:rPr>
      </w:pPr>
      <w:r w:rsidRPr="00FA3F2E">
        <w:rPr>
          <w:rFonts w:eastAsiaTheme="minorEastAsia"/>
          <w:b/>
          <w:bCs/>
          <w:iCs/>
          <w:sz w:val="22"/>
        </w:rPr>
        <w:t>Due to hidden-node issue, it could occur that some UEs start from 1</w:t>
      </w:r>
      <w:r w:rsidRPr="00FA3F2E">
        <w:rPr>
          <w:rFonts w:eastAsiaTheme="minorEastAsia"/>
          <w:b/>
          <w:bCs/>
          <w:iCs/>
          <w:sz w:val="22"/>
          <w:vertAlign w:val="superscript"/>
        </w:rPr>
        <w:t>st</w:t>
      </w:r>
      <w:r w:rsidRPr="00FA3F2E">
        <w:rPr>
          <w:rFonts w:eastAsiaTheme="minorEastAsia"/>
          <w:b/>
          <w:bCs/>
          <w:iCs/>
          <w:sz w:val="22"/>
        </w:rPr>
        <w:t xml:space="preserve"> starting symbol and other UEs start from 2</w:t>
      </w:r>
      <w:r w:rsidRPr="00FA3F2E">
        <w:rPr>
          <w:rFonts w:eastAsiaTheme="minorEastAsia"/>
          <w:b/>
          <w:bCs/>
          <w:iCs/>
          <w:sz w:val="22"/>
          <w:vertAlign w:val="superscript"/>
        </w:rPr>
        <w:t>nd</w:t>
      </w:r>
      <w:r w:rsidRPr="00FA3F2E">
        <w:rPr>
          <w:rFonts w:eastAsiaTheme="minorEastAsia"/>
          <w:b/>
          <w:bCs/>
          <w:iCs/>
          <w:sz w:val="22"/>
        </w:rPr>
        <w:t xml:space="preserve"> starting symbol within the same slot</w:t>
      </w:r>
      <w:r>
        <w:rPr>
          <w:rFonts w:eastAsiaTheme="minorEastAsia"/>
          <w:b/>
          <w:bCs/>
          <w:iCs/>
          <w:sz w:val="22"/>
          <w:lang w:val="en-US"/>
        </w:rPr>
        <w:t>.</w:t>
      </w:r>
    </w:p>
    <w:p w14:paraId="00C184D3" w14:textId="77777777" w:rsidR="000C1406" w:rsidRDefault="000C1406" w:rsidP="000C1406">
      <w:pPr>
        <w:spacing w:before="50" w:afterLines="50" w:after="120"/>
        <w:rPr>
          <w:rFonts w:eastAsiaTheme="minorEastAsia"/>
          <w:b/>
          <w:sz w:val="22"/>
          <w:u w:val="single"/>
          <w:lang w:val="en-US"/>
        </w:rPr>
      </w:pPr>
      <w:r>
        <w:rPr>
          <w:rFonts w:eastAsiaTheme="minorEastAsia"/>
          <w:b/>
          <w:sz w:val="22"/>
          <w:u w:val="single"/>
          <w:lang w:val="en-US"/>
        </w:rPr>
        <w:t>Proposal 8:</w:t>
      </w:r>
    </w:p>
    <w:p w14:paraId="1B115677" w14:textId="77777777" w:rsidR="000C1406" w:rsidRPr="00112C90" w:rsidRDefault="000C1406" w:rsidP="000C1406">
      <w:pPr>
        <w:numPr>
          <w:ilvl w:val="0"/>
          <w:numId w:val="9"/>
        </w:numPr>
        <w:spacing w:before="50" w:afterLines="50" w:after="120"/>
        <w:rPr>
          <w:rFonts w:eastAsiaTheme="minorEastAsia"/>
          <w:i/>
          <w:sz w:val="22"/>
          <w:lang w:val="en-US"/>
        </w:rPr>
      </w:pPr>
      <w:r w:rsidRPr="00D66799">
        <w:rPr>
          <w:rFonts w:eastAsiaTheme="minorEastAsia"/>
          <w:b/>
          <w:bCs/>
          <w:iCs/>
          <w:sz w:val="22"/>
        </w:rPr>
        <w:t>If 2 candidate starting symbols are (pre-)configured, AGC is applied twice within a single slot. The 2</w:t>
      </w:r>
      <w:r w:rsidRPr="00D66799">
        <w:rPr>
          <w:rFonts w:eastAsiaTheme="minorEastAsia"/>
          <w:b/>
          <w:bCs/>
          <w:iCs/>
          <w:sz w:val="22"/>
          <w:vertAlign w:val="superscript"/>
        </w:rPr>
        <w:t>nd</w:t>
      </w:r>
      <w:r w:rsidRPr="00D66799">
        <w:rPr>
          <w:rFonts w:eastAsiaTheme="minorEastAsia"/>
          <w:b/>
          <w:bCs/>
          <w:iCs/>
          <w:sz w:val="22"/>
        </w:rPr>
        <w:t xml:space="preserve"> starting symbol is copied from the next symbol</w:t>
      </w:r>
      <w:r>
        <w:rPr>
          <w:rFonts w:eastAsiaTheme="minorEastAsia"/>
          <w:b/>
          <w:bCs/>
          <w:iCs/>
          <w:sz w:val="22"/>
        </w:rPr>
        <w:t>.</w:t>
      </w:r>
    </w:p>
    <w:p w14:paraId="663B586D" w14:textId="77777777" w:rsidR="000C1406" w:rsidRDefault="000C1406" w:rsidP="000C1406">
      <w:pPr>
        <w:spacing w:before="50" w:afterLines="50" w:after="120"/>
        <w:rPr>
          <w:rFonts w:eastAsiaTheme="minorEastAsia"/>
          <w:b/>
          <w:sz w:val="22"/>
          <w:u w:val="single"/>
          <w:lang w:val="en-US"/>
        </w:rPr>
      </w:pPr>
      <w:r>
        <w:rPr>
          <w:rFonts w:eastAsiaTheme="minorEastAsia"/>
          <w:b/>
          <w:sz w:val="22"/>
          <w:u w:val="single"/>
          <w:lang w:val="en-US"/>
        </w:rPr>
        <w:t>Proposal 9:</w:t>
      </w:r>
    </w:p>
    <w:p w14:paraId="0DBC3993" w14:textId="77777777" w:rsidR="000C1406" w:rsidRPr="00100216" w:rsidRDefault="000C1406" w:rsidP="000C1406">
      <w:pPr>
        <w:numPr>
          <w:ilvl w:val="0"/>
          <w:numId w:val="9"/>
        </w:numPr>
        <w:spacing w:before="50" w:afterLines="50" w:after="120"/>
        <w:rPr>
          <w:rFonts w:eastAsiaTheme="minorEastAsia"/>
          <w:i/>
          <w:sz w:val="22"/>
          <w:lang w:val="en-US"/>
        </w:rPr>
      </w:pPr>
      <w:r w:rsidRPr="00100216">
        <w:rPr>
          <w:rFonts w:eastAsiaTheme="minorEastAsia"/>
          <w:b/>
          <w:bCs/>
          <w:iCs/>
          <w:sz w:val="22"/>
        </w:rPr>
        <w:t>Update the following processing time constraints</w:t>
      </w:r>
      <w:r>
        <w:rPr>
          <w:rFonts w:eastAsiaTheme="minorEastAsia"/>
          <w:b/>
          <w:bCs/>
          <w:iCs/>
          <w:sz w:val="22"/>
        </w:rPr>
        <w:t>.</w:t>
      </w:r>
    </w:p>
    <w:p w14:paraId="08F96611" w14:textId="77777777" w:rsidR="000C1406" w:rsidRDefault="000C1406" w:rsidP="000C1406">
      <w:pPr>
        <w:numPr>
          <w:ilvl w:val="1"/>
          <w:numId w:val="9"/>
        </w:numPr>
        <w:spacing w:before="50" w:afterLines="50" w:after="120"/>
        <w:rPr>
          <w:rFonts w:eastAsiaTheme="minorEastAsia"/>
          <w:b/>
          <w:bCs/>
          <w:iCs/>
          <w:sz w:val="22"/>
        </w:rPr>
      </w:pPr>
      <w:r w:rsidRPr="00100216">
        <w:rPr>
          <w:rFonts w:eastAsiaTheme="minorEastAsia"/>
          <w:b/>
          <w:bCs/>
          <w:iCs/>
          <w:sz w:val="22"/>
        </w:rPr>
        <w:t xml:space="preserve">PSCCH/PSSCH to PSFCH slot offset is </w:t>
      </w:r>
      <w:proofErr w:type="spellStart"/>
      <w:r w:rsidRPr="00100216">
        <w:rPr>
          <w:rFonts w:eastAsiaTheme="minorEastAsia"/>
          <w:b/>
          <w:bCs/>
          <w:iCs/>
          <w:sz w:val="22"/>
        </w:rPr>
        <w:t>sl-MinTimeGapPSFCH</w:t>
      </w:r>
      <w:proofErr w:type="spellEnd"/>
      <w:r w:rsidRPr="00100216">
        <w:rPr>
          <w:rFonts w:eastAsiaTheme="minorEastAsia"/>
          <w:b/>
          <w:bCs/>
          <w:iCs/>
          <w:sz w:val="22"/>
        </w:rPr>
        <w:t xml:space="preserve"> + 1</w:t>
      </w:r>
      <w:r>
        <w:rPr>
          <w:rFonts w:eastAsiaTheme="minorEastAsia"/>
          <w:b/>
          <w:bCs/>
          <w:iCs/>
          <w:sz w:val="22"/>
        </w:rPr>
        <w:t>.</w:t>
      </w:r>
    </w:p>
    <w:p w14:paraId="62CD4D5A" w14:textId="77777777" w:rsidR="000C1406" w:rsidRDefault="000C1406" w:rsidP="000C1406">
      <w:pPr>
        <w:numPr>
          <w:ilvl w:val="1"/>
          <w:numId w:val="9"/>
        </w:numPr>
        <w:spacing w:afterLines="50" w:after="120"/>
        <w:rPr>
          <w:rFonts w:eastAsiaTheme="minorEastAsia"/>
          <w:b/>
          <w:bCs/>
          <w:iCs/>
          <w:sz w:val="22"/>
          <w:lang w:val="en-US"/>
        </w:rPr>
      </w:pPr>
      <w:r>
        <w:rPr>
          <w:rFonts w:eastAsiaTheme="minorEastAsia" w:hint="eastAsia"/>
          <w:b/>
          <w:bCs/>
          <w:iCs/>
          <w:sz w:val="22"/>
          <w:lang w:val="en-US"/>
        </w:rPr>
        <w:t>T</w:t>
      </w:r>
      <w:r>
        <w:rPr>
          <w:rFonts w:eastAsiaTheme="minorEastAsia"/>
          <w:b/>
          <w:bCs/>
          <w:iCs/>
          <w:sz w:val="22"/>
          <w:lang w:val="en-US"/>
        </w:rPr>
        <w:t>he last monitored PSCCH occasion for a resource selection is the first PSCCH occasion at the last slot within the sensing window.</w:t>
      </w:r>
    </w:p>
    <w:p w14:paraId="57463726" w14:textId="77777777" w:rsidR="0032543A" w:rsidRDefault="0032543A" w:rsidP="0032543A">
      <w:pPr>
        <w:spacing w:before="50" w:afterLines="50" w:after="120"/>
        <w:rPr>
          <w:rFonts w:eastAsiaTheme="minorEastAsia"/>
          <w:b/>
          <w:sz w:val="22"/>
          <w:u w:val="single"/>
          <w:lang w:val="en-US"/>
        </w:rPr>
      </w:pPr>
      <w:r>
        <w:rPr>
          <w:rFonts w:eastAsiaTheme="minorEastAsia"/>
          <w:b/>
          <w:sz w:val="22"/>
          <w:u w:val="single"/>
          <w:lang w:val="en-US"/>
        </w:rPr>
        <w:t>Observation 4:</w:t>
      </w:r>
    </w:p>
    <w:p w14:paraId="3BBE89B7" w14:textId="77777777" w:rsidR="0032543A" w:rsidRPr="00A406D2" w:rsidRDefault="0032543A" w:rsidP="0032543A">
      <w:pPr>
        <w:numPr>
          <w:ilvl w:val="0"/>
          <w:numId w:val="9"/>
        </w:numPr>
        <w:spacing w:before="50" w:afterLines="50" w:after="120"/>
        <w:rPr>
          <w:rFonts w:eastAsiaTheme="minorEastAsia"/>
          <w:b/>
          <w:bCs/>
          <w:iCs/>
          <w:sz w:val="22"/>
          <w:lang w:val="en-US"/>
        </w:rPr>
      </w:pPr>
      <w:r>
        <w:rPr>
          <w:rFonts w:eastAsiaTheme="minorEastAsia"/>
          <w:b/>
          <w:bCs/>
          <w:iCs/>
          <w:sz w:val="22"/>
        </w:rPr>
        <w:t>When a TX of a TB is started from the 2</w:t>
      </w:r>
      <w:r w:rsidRPr="006D0D54">
        <w:rPr>
          <w:rFonts w:eastAsiaTheme="minorEastAsia"/>
          <w:b/>
          <w:bCs/>
          <w:iCs/>
          <w:sz w:val="22"/>
          <w:vertAlign w:val="superscript"/>
        </w:rPr>
        <w:t>nd</w:t>
      </w:r>
      <w:r>
        <w:rPr>
          <w:rFonts w:eastAsiaTheme="minorEastAsia"/>
          <w:b/>
          <w:bCs/>
          <w:iCs/>
          <w:sz w:val="22"/>
        </w:rPr>
        <w:t xml:space="preserve"> starting symbol, some CBs of the TB would not be transmitted</w:t>
      </w:r>
      <w:r>
        <w:rPr>
          <w:rFonts w:eastAsiaTheme="minorEastAsia"/>
          <w:b/>
          <w:bCs/>
          <w:iCs/>
          <w:sz w:val="22"/>
          <w:lang w:val="en-US"/>
        </w:rPr>
        <w:t>.</w:t>
      </w:r>
    </w:p>
    <w:p w14:paraId="17B61450" w14:textId="77777777" w:rsidR="0032543A" w:rsidRDefault="0032543A" w:rsidP="0032543A">
      <w:pPr>
        <w:spacing w:before="50" w:afterLines="50" w:after="120"/>
        <w:rPr>
          <w:rFonts w:eastAsiaTheme="minorEastAsia"/>
          <w:b/>
          <w:sz w:val="22"/>
          <w:u w:val="single"/>
          <w:lang w:val="en-US"/>
        </w:rPr>
      </w:pPr>
      <w:r>
        <w:rPr>
          <w:rFonts w:eastAsiaTheme="minorEastAsia"/>
          <w:b/>
          <w:sz w:val="22"/>
          <w:u w:val="single"/>
          <w:lang w:val="en-US"/>
        </w:rPr>
        <w:t>Proposal 10:</w:t>
      </w:r>
    </w:p>
    <w:p w14:paraId="3F360AF1" w14:textId="77777777" w:rsidR="0032543A" w:rsidRPr="00100216" w:rsidRDefault="0032543A" w:rsidP="0032543A">
      <w:pPr>
        <w:numPr>
          <w:ilvl w:val="0"/>
          <w:numId w:val="9"/>
        </w:numPr>
        <w:spacing w:before="50" w:afterLines="50" w:after="120"/>
        <w:rPr>
          <w:rFonts w:eastAsiaTheme="minorEastAsia"/>
          <w:i/>
          <w:sz w:val="22"/>
          <w:lang w:val="en-US"/>
        </w:rPr>
      </w:pPr>
      <w:r>
        <w:rPr>
          <w:rFonts w:eastAsiaTheme="minorEastAsia"/>
          <w:b/>
          <w:bCs/>
          <w:iCs/>
          <w:sz w:val="22"/>
        </w:rPr>
        <w:t>S</w:t>
      </w:r>
      <w:r w:rsidRPr="003D6FEC">
        <w:rPr>
          <w:rFonts w:eastAsiaTheme="minorEastAsia"/>
          <w:b/>
          <w:bCs/>
          <w:iCs/>
          <w:sz w:val="22"/>
        </w:rPr>
        <w:t xml:space="preserve">tudy how to perform </w:t>
      </w:r>
      <w:r>
        <w:rPr>
          <w:rFonts w:eastAsiaTheme="minorEastAsia"/>
          <w:b/>
          <w:bCs/>
          <w:iCs/>
          <w:sz w:val="22"/>
        </w:rPr>
        <w:t xml:space="preserve">efficient </w:t>
      </w:r>
      <w:r w:rsidRPr="003D6FEC">
        <w:rPr>
          <w:rFonts w:eastAsiaTheme="minorEastAsia"/>
          <w:b/>
          <w:bCs/>
          <w:iCs/>
          <w:sz w:val="22"/>
        </w:rPr>
        <w:t>transmission of a TB with multiple CBs when 2 starting positions are available</w:t>
      </w:r>
      <w:r>
        <w:rPr>
          <w:rFonts w:eastAsiaTheme="minorEastAsia"/>
          <w:b/>
          <w:bCs/>
          <w:iCs/>
          <w:sz w:val="22"/>
        </w:rPr>
        <w:t>.</w:t>
      </w:r>
    </w:p>
    <w:p w14:paraId="20E14CEF" w14:textId="77777777" w:rsidR="004149C3" w:rsidRDefault="004149C3" w:rsidP="004149C3">
      <w:pPr>
        <w:spacing w:before="50" w:afterLines="50" w:after="120"/>
        <w:rPr>
          <w:rFonts w:eastAsiaTheme="minorEastAsia"/>
          <w:b/>
          <w:sz w:val="22"/>
          <w:u w:val="single"/>
          <w:lang w:val="en-US"/>
        </w:rPr>
      </w:pPr>
      <w:r>
        <w:rPr>
          <w:rFonts w:eastAsiaTheme="minorEastAsia"/>
          <w:b/>
          <w:sz w:val="22"/>
          <w:u w:val="single"/>
          <w:lang w:val="en-US"/>
        </w:rPr>
        <w:t>Observation 5:</w:t>
      </w:r>
    </w:p>
    <w:p w14:paraId="7E513C65" w14:textId="77777777" w:rsidR="004149C3" w:rsidRPr="00A406D2" w:rsidRDefault="004149C3" w:rsidP="004149C3">
      <w:pPr>
        <w:numPr>
          <w:ilvl w:val="0"/>
          <w:numId w:val="9"/>
        </w:numPr>
        <w:spacing w:before="50" w:afterLines="50" w:after="120"/>
        <w:rPr>
          <w:rFonts w:eastAsiaTheme="minorEastAsia"/>
          <w:b/>
          <w:bCs/>
          <w:iCs/>
          <w:sz w:val="22"/>
          <w:lang w:val="en-US"/>
        </w:rPr>
      </w:pPr>
      <w:r>
        <w:rPr>
          <w:rFonts w:eastAsiaTheme="minorEastAsia"/>
          <w:b/>
          <w:bCs/>
          <w:iCs/>
          <w:sz w:val="22"/>
        </w:rPr>
        <w:t>A mechanism to enable both indication of the same interlace index(s) across RB sets and indication of different interlace indices across RB sets should be introduced.</w:t>
      </w:r>
    </w:p>
    <w:p w14:paraId="0D86EB27" w14:textId="77777777" w:rsidR="004149C3" w:rsidRPr="004149C3" w:rsidRDefault="004149C3" w:rsidP="004149C3">
      <w:pPr>
        <w:spacing w:before="50" w:afterLines="50" w:after="120"/>
        <w:rPr>
          <w:rFonts w:eastAsiaTheme="minorEastAsia"/>
          <w:b/>
          <w:sz w:val="22"/>
          <w:u w:val="single"/>
          <w:lang w:val="en-US"/>
        </w:rPr>
      </w:pPr>
      <w:r w:rsidRPr="004149C3">
        <w:rPr>
          <w:rFonts w:eastAsiaTheme="minorEastAsia"/>
          <w:b/>
          <w:sz w:val="22"/>
          <w:u w:val="single"/>
          <w:lang w:val="en-US"/>
        </w:rPr>
        <w:t>Proposal 11:</w:t>
      </w:r>
    </w:p>
    <w:p w14:paraId="0BF7DF68" w14:textId="77777777" w:rsidR="004149C3" w:rsidRPr="004149C3" w:rsidRDefault="004149C3" w:rsidP="004149C3">
      <w:pPr>
        <w:numPr>
          <w:ilvl w:val="0"/>
          <w:numId w:val="9"/>
        </w:numPr>
        <w:spacing w:before="50" w:afterLines="50" w:after="120"/>
        <w:rPr>
          <w:rFonts w:eastAsiaTheme="minorEastAsia"/>
          <w:i/>
          <w:sz w:val="22"/>
          <w:lang w:val="en-US"/>
        </w:rPr>
      </w:pPr>
      <w:r w:rsidRPr="004149C3">
        <w:rPr>
          <w:rFonts w:eastAsiaTheme="minorEastAsia" w:hint="eastAsia"/>
          <w:b/>
          <w:bCs/>
          <w:iCs/>
          <w:sz w:val="22"/>
          <w:lang w:val="en-US"/>
        </w:rPr>
        <w:t>F</w:t>
      </w:r>
      <w:r w:rsidRPr="004149C3">
        <w:rPr>
          <w:rFonts w:eastAsiaTheme="minorEastAsia"/>
          <w:b/>
          <w:bCs/>
          <w:iCs/>
          <w:sz w:val="22"/>
          <w:lang w:val="en-US"/>
        </w:rPr>
        <w:t>or frequency-domain resource indication in a RP with multiple RB sets,</w:t>
      </w:r>
    </w:p>
    <w:p w14:paraId="3F426103" w14:textId="77777777" w:rsidR="004149C3" w:rsidRPr="004149C3" w:rsidRDefault="004149C3" w:rsidP="004149C3">
      <w:pPr>
        <w:numPr>
          <w:ilvl w:val="1"/>
          <w:numId w:val="9"/>
        </w:numPr>
        <w:spacing w:before="50" w:afterLines="50" w:after="120"/>
        <w:rPr>
          <w:rFonts w:eastAsiaTheme="minorEastAsia"/>
          <w:i/>
          <w:sz w:val="22"/>
          <w:lang w:val="en-US"/>
        </w:rPr>
      </w:pPr>
      <w:r w:rsidRPr="004149C3">
        <w:rPr>
          <w:rFonts w:eastAsiaTheme="minorEastAsia" w:hint="eastAsia"/>
          <w:b/>
          <w:bCs/>
          <w:iCs/>
          <w:sz w:val="22"/>
          <w:lang w:val="en-US"/>
        </w:rPr>
        <w:t>O</w:t>
      </w:r>
      <w:r w:rsidRPr="004149C3">
        <w:rPr>
          <w:rFonts w:eastAsiaTheme="minorEastAsia"/>
          <w:b/>
          <w:bCs/>
          <w:iCs/>
          <w:sz w:val="22"/>
          <w:lang w:val="en-US"/>
        </w:rPr>
        <w:t>ption B + Option 2 are supported with the following sub-bullets.</w:t>
      </w:r>
    </w:p>
    <w:p w14:paraId="70908DD3" w14:textId="77777777" w:rsidR="004149C3" w:rsidRPr="004149C3" w:rsidRDefault="004149C3" w:rsidP="004149C3">
      <w:pPr>
        <w:numPr>
          <w:ilvl w:val="2"/>
          <w:numId w:val="9"/>
        </w:numPr>
        <w:spacing w:before="50" w:afterLines="50" w:after="120"/>
        <w:rPr>
          <w:rFonts w:eastAsiaTheme="minorEastAsia"/>
          <w:i/>
          <w:sz w:val="22"/>
          <w:lang w:val="en-US"/>
        </w:rPr>
      </w:pPr>
      <w:r w:rsidRPr="004149C3">
        <w:rPr>
          <w:rFonts w:eastAsiaTheme="minorEastAsia"/>
          <w:b/>
          <w:bCs/>
          <w:iCs/>
          <w:sz w:val="22"/>
          <w:lang w:val="en-US"/>
        </w:rPr>
        <w:t>Sub-channel indices are defined per RB set.</w:t>
      </w:r>
    </w:p>
    <w:p w14:paraId="749DBA68" w14:textId="77777777" w:rsidR="004149C3" w:rsidRPr="004149C3" w:rsidRDefault="004149C3" w:rsidP="004149C3">
      <w:pPr>
        <w:numPr>
          <w:ilvl w:val="2"/>
          <w:numId w:val="9"/>
        </w:numPr>
        <w:spacing w:before="50" w:afterLines="50" w:after="120"/>
        <w:rPr>
          <w:rFonts w:eastAsiaTheme="minorEastAsia"/>
          <w:i/>
          <w:sz w:val="22"/>
          <w:lang w:val="en-US"/>
        </w:rPr>
      </w:pPr>
      <w:r w:rsidRPr="004149C3">
        <w:rPr>
          <w:rFonts w:eastAsiaTheme="minorEastAsia"/>
          <w:b/>
          <w:bCs/>
          <w:iCs/>
          <w:sz w:val="22"/>
          <w:lang w:val="en-US"/>
        </w:rPr>
        <w:t>Among RB sets, the same sub-channel index is associated with the same interlace index.</w:t>
      </w:r>
    </w:p>
    <w:p w14:paraId="62051134" w14:textId="77777777" w:rsidR="004149C3" w:rsidRPr="004149C3" w:rsidRDefault="004149C3" w:rsidP="004149C3">
      <w:pPr>
        <w:numPr>
          <w:ilvl w:val="2"/>
          <w:numId w:val="9"/>
        </w:numPr>
        <w:spacing w:before="50" w:afterLines="50" w:after="120"/>
        <w:rPr>
          <w:rFonts w:eastAsiaTheme="minorEastAsia"/>
          <w:i/>
          <w:sz w:val="22"/>
          <w:lang w:val="en-US"/>
        </w:rPr>
      </w:pPr>
      <w:r w:rsidRPr="004149C3">
        <w:rPr>
          <w:rFonts w:eastAsiaTheme="minorEastAsia"/>
          <w:b/>
          <w:bCs/>
          <w:iCs/>
          <w:sz w:val="22"/>
          <w:lang w:val="en-US"/>
        </w:rPr>
        <w:t>Each SCI indicates sub-channel indices per RB set.</w:t>
      </w:r>
    </w:p>
    <w:p w14:paraId="3D264572" w14:textId="77777777" w:rsidR="002520A7" w:rsidRDefault="002520A7" w:rsidP="002520A7">
      <w:pPr>
        <w:spacing w:before="50" w:afterLines="50" w:after="120"/>
        <w:rPr>
          <w:rFonts w:eastAsiaTheme="minorEastAsia"/>
          <w:b/>
          <w:sz w:val="22"/>
          <w:u w:val="single"/>
          <w:lang w:val="en-US"/>
        </w:rPr>
      </w:pPr>
      <w:r>
        <w:rPr>
          <w:rFonts w:eastAsiaTheme="minorEastAsia"/>
          <w:b/>
          <w:sz w:val="22"/>
          <w:u w:val="single"/>
          <w:lang w:val="en-US"/>
        </w:rPr>
        <w:t>Proposal 12:</w:t>
      </w:r>
    </w:p>
    <w:p w14:paraId="00430AE6" w14:textId="77777777" w:rsidR="002520A7" w:rsidRPr="000B1834" w:rsidRDefault="002520A7" w:rsidP="002520A7">
      <w:pPr>
        <w:numPr>
          <w:ilvl w:val="0"/>
          <w:numId w:val="9"/>
        </w:numPr>
        <w:spacing w:before="50" w:afterLines="50" w:after="120"/>
        <w:rPr>
          <w:rFonts w:eastAsiaTheme="minorEastAsia"/>
          <w:i/>
          <w:sz w:val="22"/>
          <w:lang w:val="en-US"/>
        </w:rPr>
      </w:pPr>
      <w:r w:rsidRPr="000B1834">
        <w:rPr>
          <w:rFonts w:eastAsiaTheme="minorEastAsia"/>
          <w:b/>
          <w:bCs/>
          <w:iCs/>
          <w:sz w:val="22"/>
        </w:rPr>
        <w:t xml:space="preserve">For </w:t>
      </w:r>
      <w:r>
        <w:rPr>
          <w:rFonts w:eastAsiaTheme="minorEastAsia"/>
          <w:b/>
          <w:bCs/>
          <w:iCs/>
          <w:sz w:val="22"/>
        </w:rPr>
        <w:t xml:space="preserve">interlaced </w:t>
      </w:r>
      <w:r w:rsidRPr="000B1834">
        <w:rPr>
          <w:rFonts w:eastAsiaTheme="minorEastAsia"/>
          <w:b/>
          <w:bCs/>
          <w:iCs/>
          <w:sz w:val="22"/>
        </w:rPr>
        <w:t xml:space="preserve">PSFCH </w:t>
      </w:r>
      <w:r>
        <w:rPr>
          <w:rFonts w:eastAsiaTheme="minorEastAsia"/>
          <w:b/>
          <w:bCs/>
          <w:iCs/>
          <w:sz w:val="22"/>
        </w:rPr>
        <w:t>format 0, support Alt 2 with PRB-level CSs.</w:t>
      </w:r>
    </w:p>
    <w:p w14:paraId="2705BCEC" w14:textId="77777777" w:rsidR="002520A7" w:rsidRPr="005351CE" w:rsidRDefault="002520A7" w:rsidP="002520A7">
      <w:pPr>
        <w:numPr>
          <w:ilvl w:val="1"/>
          <w:numId w:val="9"/>
        </w:numPr>
        <w:spacing w:before="50" w:afterLines="50" w:after="120"/>
        <w:rPr>
          <w:rFonts w:eastAsiaTheme="minorEastAsia"/>
          <w:i/>
          <w:sz w:val="22"/>
          <w:lang w:val="en-US"/>
        </w:rPr>
      </w:pPr>
      <w:r>
        <w:rPr>
          <w:rFonts w:eastAsiaTheme="minorEastAsia"/>
          <w:b/>
          <w:bCs/>
          <w:iCs/>
          <w:sz w:val="22"/>
        </w:rPr>
        <w:lastRenderedPageBreak/>
        <w:t>Each PSFCH transmission occupies an interlace from interlaces available for PSFCH.</w:t>
      </w:r>
    </w:p>
    <w:p w14:paraId="222D7963" w14:textId="77777777" w:rsidR="002520A7" w:rsidRPr="005351CE" w:rsidRDefault="002520A7" w:rsidP="002520A7">
      <w:pPr>
        <w:numPr>
          <w:ilvl w:val="1"/>
          <w:numId w:val="9"/>
        </w:numPr>
        <w:spacing w:before="50" w:afterLines="50" w:after="120"/>
        <w:rPr>
          <w:rFonts w:eastAsiaTheme="minorEastAsia"/>
          <w:i/>
          <w:sz w:val="22"/>
          <w:lang w:val="en-US"/>
        </w:rPr>
      </w:pPr>
      <w:r>
        <w:rPr>
          <w:rFonts w:eastAsiaTheme="minorEastAsia" w:hint="eastAsia"/>
          <w:b/>
          <w:bCs/>
          <w:iCs/>
          <w:sz w:val="22"/>
        </w:rPr>
        <w:t>F</w:t>
      </w:r>
      <w:r>
        <w:rPr>
          <w:rFonts w:eastAsiaTheme="minorEastAsia"/>
          <w:b/>
          <w:bCs/>
          <w:iCs/>
          <w:sz w:val="22"/>
        </w:rPr>
        <w:t>rom PRBs belonging to the interlace, UE-specific CS is used at one or more PRBs and common CS is used at the remaining PRBs.</w:t>
      </w:r>
    </w:p>
    <w:p w14:paraId="4596900C" w14:textId="77777777" w:rsidR="002520A7" w:rsidRPr="005351CE" w:rsidRDefault="002520A7" w:rsidP="002520A7">
      <w:pPr>
        <w:numPr>
          <w:ilvl w:val="1"/>
          <w:numId w:val="9"/>
        </w:numPr>
        <w:spacing w:before="50" w:afterLines="50" w:after="120"/>
        <w:rPr>
          <w:rFonts w:eastAsiaTheme="minorEastAsia"/>
          <w:i/>
          <w:sz w:val="22"/>
          <w:lang w:val="en-US"/>
        </w:rPr>
      </w:pPr>
      <w:r>
        <w:rPr>
          <w:rFonts w:eastAsiaTheme="minorEastAsia" w:hint="eastAsia"/>
          <w:b/>
          <w:bCs/>
          <w:iCs/>
          <w:sz w:val="22"/>
        </w:rPr>
        <w:t>F</w:t>
      </w:r>
      <w:r>
        <w:rPr>
          <w:rFonts w:eastAsiaTheme="minorEastAsia"/>
          <w:b/>
          <w:bCs/>
          <w:iCs/>
          <w:sz w:val="22"/>
        </w:rPr>
        <w:t>FS: the number of PRBs with UE-specific CS</w:t>
      </w:r>
    </w:p>
    <w:p w14:paraId="4F169B75" w14:textId="77777777" w:rsidR="002520A7" w:rsidRDefault="002520A7" w:rsidP="002520A7">
      <w:pPr>
        <w:spacing w:before="50" w:afterLines="50" w:after="120"/>
        <w:rPr>
          <w:rFonts w:eastAsiaTheme="minorEastAsia"/>
          <w:b/>
          <w:sz w:val="22"/>
          <w:u w:val="single"/>
          <w:lang w:val="en-US"/>
        </w:rPr>
      </w:pPr>
      <w:r>
        <w:rPr>
          <w:rFonts w:eastAsiaTheme="minorEastAsia"/>
          <w:b/>
          <w:sz w:val="22"/>
          <w:u w:val="single"/>
          <w:lang w:val="en-US"/>
        </w:rPr>
        <w:t>Proposal 13:</w:t>
      </w:r>
    </w:p>
    <w:p w14:paraId="3156B3AB" w14:textId="77777777" w:rsidR="002520A7" w:rsidRPr="000B1834" w:rsidRDefault="002520A7" w:rsidP="002520A7">
      <w:pPr>
        <w:numPr>
          <w:ilvl w:val="0"/>
          <w:numId w:val="9"/>
        </w:numPr>
        <w:spacing w:before="50" w:afterLines="50" w:after="120"/>
        <w:rPr>
          <w:rFonts w:eastAsiaTheme="minorEastAsia"/>
          <w:i/>
          <w:sz w:val="22"/>
          <w:lang w:val="en-US"/>
        </w:rPr>
      </w:pPr>
      <w:r>
        <w:rPr>
          <w:rFonts w:eastAsiaTheme="minorEastAsia"/>
          <w:b/>
          <w:bCs/>
          <w:iCs/>
          <w:sz w:val="22"/>
        </w:rPr>
        <w:t>The same RB-set is assigned for PSCCH/PSSCH resource and the corresponding PSFCH resource.</w:t>
      </w:r>
    </w:p>
    <w:p w14:paraId="3931289B" w14:textId="77777777" w:rsidR="002520A7" w:rsidRDefault="002520A7" w:rsidP="002520A7">
      <w:pPr>
        <w:spacing w:before="50" w:afterLines="50" w:after="120"/>
        <w:rPr>
          <w:rFonts w:eastAsiaTheme="minorEastAsia"/>
          <w:b/>
          <w:sz w:val="22"/>
          <w:u w:val="single"/>
          <w:lang w:val="en-US"/>
        </w:rPr>
      </w:pPr>
      <w:r>
        <w:rPr>
          <w:rFonts w:eastAsiaTheme="minorEastAsia"/>
          <w:b/>
          <w:sz w:val="22"/>
          <w:u w:val="single"/>
          <w:lang w:val="en-US"/>
        </w:rPr>
        <w:t>Proposal 14:</w:t>
      </w:r>
    </w:p>
    <w:p w14:paraId="2DEF940F" w14:textId="77777777" w:rsidR="002520A7" w:rsidRPr="00F03102" w:rsidRDefault="002520A7" w:rsidP="002520A7">
      <w:pPr>
        <w:numPr>
          <w:ilvl w:val="0"/>
          <w:numId w:val="9"/>
        </w:numPr>
        <w:spacing w:before="50" w:afterLines="50" w:after="120"/>
        <w:rPr>
          <w:rFonts w:eastAsiaTheme="minorEastAsia"/>
          <w:b/>
          <w:bCs/>
          <w:iCs/>
          <w:sz w:val="22"/>
        </w:rPr>
      </w:pPr>
      <w:r w:rsidRPr="00E460D3">
        <w:rPr>
          <w:rFonts w:eastAsiaTheme="minorEastAsia"/>
          <w:b/>
          <w:bCs/>
          <w:iCs/>
          <w:sz w:val="22"/>
        </w:rPr>
        <w:t>When PSFCH TX is dropped due to LBT failure, if the UE will transmit a TB to the same UE</w:t>
      </w:r>
      <w:r>
        <w:rPr>
          <w:rFonts w:eastAsiaTheme="minorEastAsia"/>
          <w:b/>
          <w:bCs/>
          <w:iCs/>
          <w:sz w:val="22"/>
        </w:rPr>
        <w:t>, the HARQ-ACK can be transmitted on PSSCH with the TB.</w:t>
      </w:r>
    </w:p>
    <w:p w14:paraId="7F79B19A" w14:textId="77777777" w:rsidR="005A3EF8" w:rsidRDefault="005A3EF8" w:rsidP="005A3EF8">
      <w:pPr>
        <w:spacing w:before="50" w:afterLines="50" w:after="120"/>
        <w:rPr>
          <w:rFonts w:eastAsiaTheme="minorEastAsia"/>
          <w:b/>
          <w:sz w:val="22"/>
          <w:u w:val="single"/>
          <w:lang w:val="en-US"/>
        </w:rPr>
      </w:pPr>
      <w:r>
        <w:rPr>
          <w:rFonts w:eastAsiaTheme="minorEastAsia"/>
          <w:b/>
          <w:sz w:val="22"/>
          <w:u w:val="single"/>
          <w:lang w:val="en-US"/>
        </w:rPr>
        <w:t>Proposal 15:</w:t>
      </w:r>
    </w:p>
    <w:p w14:paraId="7A9F68A3" w14:textId="77777777" w:rsidR="005A3EF8" w:rsidRDefault="005A3EF8" w:rsidP="005A3EF8">
      <w:pPr>
        <w:numPr>
          <w:ilvl w:val="0"/>
          <w:numId w:val="9"/>
        </w:numPr>
        <w:spacing w:before="50" w:afterLines="50" w:after="120"/>
        <w:rPr>
          <w:rFonts w:eastAsiaTheme="minorEastAsia"/>
          <w:b/>
          <w:bCs/>
          <w:iCs/>
          <w:sz w:val="22"/>
          <w:lang w:val="en-US"/>
        </w:rPr>
      </w:pPr>
      <w:r w:rsidRPr="003D5B86">
        <w:rPr>
          <w:rFonts w:eastAsiaTheme="minorEastAsia"/>
          <w:b/>
          <w:bCs/>
          <w:iCs/>
          <w:sz w:val="22"/>
        </w:rPr>
        <w:t>Do not introduce 4 symbols S-SSB</w:t>
      </w:r>
      <w:r>
        <w:rPr>
          <w:rFonts w:eastAsiaTheme="minorEastAsia"/>
          <w:b/>
          <w:bCs/>
          <w:iCs/>
          <w:sz w:val="22"/>
          <w:lang w:val="en-US"/>
        </w:rPr>
        <w:t>.</w:t>
      </w:r>
    </w:p>
    <w:p w14:paraId="507E339E" w14:textId="77777777" w:rsidR="005A3EF8" w:rsidRDefault="005A3EF8" w:rsidP="005A3EF8">
      <w:pPr>
        <w:numPr>
          <w:ilvl w:val="0"/>
          <w:numId w:val="9"/>
        </w:numPr>
        <w:spacing w:before="50" w:afterLines="50" w:after="120"/>
        <w:rPr>
          <w:rFonts w:eastAsiaTheme="minorEastAsia"/>
          <w:b/>
          <w:bCs/>
          <w:iCs/>
          <w:sz w:val="22"/>
          <w:lang w:val="en-US"/>
        </w:rPr>
      </w:pPr>
      <w:r>
        <w:rPr>
          <w:rFonts w:eastAsiaTheme="minorEastAsia"/>
          <w:b/>
          <w:bCs/>
          <w:iCs/>
          <w:sz w:val="22"/>
          <w:lang w:val="en-US"/>
        </w:rPr>
        <w:t>Support Alt 1 for usage of additional candidate S-SSB occasions with the following update.</w:t>
      </w:r>
    </w:p>
    <w:p w14:paraId="148F1EBA" w14:textId="77777777" w:rsidR="005A3EF8" w:rsidRPr="00A100A3" w:rsidRDefault="005A3EF8" w:rsidP="005A3EF8">
      <w:pPr>
        <w:numPr>
          <w:ilvl w:val="1"/>
          <w:numId w:val="9"/>
        </w:numPr>
        <w:spacing w:before="50" w:afterLines="50" w:after="120"/>
        <w:rPr>
          <w:rFonts w:eastAsiaTheme="minorEastAsia"/>
          <w:b/>
          <w:bCs/>
          <w:iCs/>
          <w:sz w:val="22"/>
          <w:lang w:val="en-US"/>
        </w:rPr>
      </w:pPr>
      <w:r w:rsidRPr="003D5B86">
        <w:rPr>
          <w:rFonts w:eastAsiaTheme="minorEastAsia"/>
          <w:b/>
          <w:bCs/>
          <w:iCs/>
          <w:sz w:val="22"/>
        </w:rPr>
        <w:t xml:space="preserve">UE attempts to transmit on </w:t>
      </w:r>
      <w:r w:rsidRPr="003D5B86">
        <w:rPr>
          <w:rFonts w:eastAsiaTheme="minorEastAsia"/>
          <w:b/>
          <w:bCs/>
          <w:iCs/>
          <w:color w:val="FF0000"/>
          <w:sz w:val="22"/>
        </w:rPr>
        <w:t>an</w:t>
      </w:r>
      <w:r w:rsidRPr="003D5B86">
        <w:rPr>
          <w:rFonts w:eastAsiaTheme="minorEastAsia"/>
          <w:b/>
          <w:bCs/>
          <w:iCs/>
          <w:sz w:val="22"/>
        </w:rPr>
        <w:t xml:space="preserve"> additional candidate S-SSB occasion only when it fails to transmit on the </w:t>
      </w:r>
      <w:r w:rsidRPr="003D5B86">
        <w:rPr>
          <w:rFonts w:eastAsiaTheme="minorEastAsia"/>
          <w:b/>
          <w:bCs/>
          <w:iCs/>
          <w:color w:val="FF0000"/>
          <w:sz w:val="22"/>
        </w:rPr>
        <w:t>last</w:t>
      </w:r>
      <w:r w:rsidRPr="003D5B86">
        <w:rPr>
          <w:rFonts w:eastAsiaTheme="minorEastAsia"/>
          <w:b/>
          <w:bCs/>
          <w:iCs/>
          <w:sz w:val="22"/>
        </w:rPr>
        <w:t xml:space="preserve"> R16/R17 S-SSB occasion </w:t>
      </w:r>
      <w:r w:rsidRPr="003D5B86">
        <w:rPr>
          <w:rFonts w:eastAsiaTheme="minorEastAsia"/>
          <w:b/>
          <w:bCs/>
          <w:iCs/>
          <w:color w:val="FF0000"/>
          <w:sz w:val="22"/>
        </w:rPr>
        <w:t>prior to the additional occasion</w:t>
      </w:r>
      <w:r>
        <w:rPr>
          <w:rFonts w:eastAsiaTheme="minorEastAsia"/>
          <w:b/>
          <w:bCs/>
          <w:iCs/>
          <w:sz w:val="22"/>
        </w:rPr>
        <w:t>.</w:t>
      </w:r>
    </w:p>
    <w:p w14:paraId="65063CA5" w14:textId="77777777" w:rsidR="00F66921" w:rsidRPr="00F66921" w:rsidRDefault="00F66921" w:rsidP="00F66921">
      <w:pPr>
        <w:spacing w:before="50" w:afterLines="50" w:after="120"/>
        <w:rPr>
          <w:rFonts w:eastAsiaTheme="minorEastAsia"/>
          <w:b/>
          <w:sz w:val="22"/>
          <w:u w:val="single"/>
          <w:lang w:val="en-US"/>
        </w:rPr>
      </w:pPr>
      <w:r w:rsidRPr="00F66921">
        <w:rPr>
          <w:rFonts w:eastAsiaTheme="minorEastAsia"/>
          <w:b/>
          <w:sz w:val="22"/>
          <w:u w:val="single"/>
          <w:lang w:val="en-US"/>
        </w:rPr>
        <w:t>Proposal 16:</w:t>
      </w:r>
    </w:p>
    <w:p w14:paraId="3B5180F9" w14:textId="77777777" w:rsidR="00F66921" w:rsidRPr="00F66921" w:rsidRDefault="00F66921" w:rsidP="00F66921">
      <w:pPr>
        <w:numPr>
          <w:ilvl w:val="0"/>
          <w:numId w:val="9"/>
        </w:numPr>
        <w:spacing w:before="50" w:afterLines="50" w:after="120"/>
        <w:rPr>
          <w:rFonts w:eastAsiaTheme="minorEastAsia"/>
          <w:b/>
          <w:bCs/>
          <w:iCs/>
          <w:sz w:val="22"/>
          <w:lang w:val="en-US"/>
        </w:rPr>
      </w:pPr>
      <w:r w:rsidRPr="00F66921">
        <w:rPr>
          <w:rFonts w:eastAsiaTheme="minorEastAsia"/>
          <w:b/>
          <w:bCs/>
          <w:iCs/>
          <w:sz w:val="22"/>
        </w:rPr>
        <w:t>For frequency-domain structure of S-SSB, Option 1 is supported.</w:t>
      </w:r>
    </w:p>
    <w:p w14:paraId="40CDB409" w14:textId="77777777" w:rsidR="00F66921" w:rsidRPr="00F66921" w:rsidRDefault="00F66921" w:rsidP="00F66921">
      <w:pPr>
        <w:numPr>
          <w:ilvl w:val="1"/>
          <w:numId w:val="9"/>
        </w:numPr>
        <w:spacing w:before="50" w:afterLines="50" w:after="120"/>
        <w:rPr>
          <w:rFonts w:eastAsiaTheme="minorEastAsia"/>
          <w:b/>
          <w:bCs/>
          <w:iCs/>
          <w:sz w:val="22"/>
          <w:lang w:val="en-US"/>
        </w:rPr>
      </w:pPr>
      <w:r w:rsidRPr="00F66921">
        <w:rPr>
          <w:rFonts w:eastAsiaTheme="minorEastAsia"/>
          <w:b/>
          <w:bCs/>
          <w:iCs/>
          <w:sz w:val="22"/>
          <w:lang w:val="en-US"/>
        </w:rPr>
        <w:t>For wideband operation with 30 kHz SCS, each RB-set is composed of 50 PRBs and interlaced S-SSB is mapped within a single RB-set and a PRB adjacent to the RB-set.</w:t>
      </w:r>
    </w:p>
    <w:p w14:paraId="2E80A678" w14:textId="77777777" w:rsidR="00F66921" w:rsidRPr="00F66921" w:rsidRDefault="00F66921" w:rsidP="00F66921">
      <w:pPr>
        <w:numPr>
          <w:ilvl w:val="0"/>
          <w:numId w:val="9"/>
        </w:numPr>
        <w:spacing w:before="50" w:afterLines="50" w:after="120"/>
        <w:rPr>
          <w:rFonts w:eastAsiaTheme="minorEastAsia"/>
          <w:b/>
          <w:bCs/>
          <w:iCs/>
          <w:sz w:val="22"/>
          <w:lang w:val="en-US"/>
        </w:rPr>
      </w:pPr>
      <w:r w:rsidRPr="00F66921">
        <w:rPr>
          <w:rFonts w:eastAsiaTheme="minorEastAsia" w:hint="eastAsia"/>
          <w:b/>
          <w:bCs/>
          <w:iCs/>
          <w:sz w:val="22"/>
          <w:lang w:val="en-US"/>
        </w:rPr>
        <w:t>E</w:t>
      </w:r>
      <w:r w:rsidRPr="00F66921">
        <w:rPr>
          <w:rFonts w:eastAsiaTheme="minorEastAsia"/>
          <w:b/>
          <w:bCs/>
          <w:iCs/>
          <w:sz w:val="22"/>
          <w:lang w:val="en-US"/>
        </w:rPr>
        <w:t>xemption of OCB requirement is not applied to S-SSB TX.</w:t>
      </w:r>
    </w:p>
    <w:p w14:paraId="4863DE59" w14:textId="6910239D" w:rsidR="00230A68" w:rsidRPr="00F66921" w:rsidRDefault="00230A68" w:rsidP="00230A68">
      <w:pPr>
        <w:spacing w:before="50" w:afterLines="50" w:after="120"/>
        <w:jc w:val="both"/>
        <w:rPr>
          <w:rFonts w:eastAsiaTheme="minorEastAsia"/>
          <w:sz w:val="22"/>
          <w:lang w:val="en-US"/>
        </w:rPr>
      </w:pPr>
    </w:p>
    <w:p w14:paraId="2B333C97" w14:textId="77777777" w:rsidR="00314696" w:rsidRPr="00230A68" w:rsidRDefault="00314696" w:rsidP="00230A68">
      <w:pPr>
        <w:spacing w:before="50" w:afterLines="50" w:after="120"/>
        <w:jc w:val="both"/>
        <w:rPr>
          <w:rFonts w:eastAsiaTheme="minorEastAsia"/>
          <w:sz w:val="22"/>
          <w:lang w:val="en-US"/>
        </w:rPr>
      </w:pPr>
    </w:p>
    <w:p w14:paraId="5134DDD9" w14:textId="77777777" w:rsidR="00E23DF0" w:rsidRPr="00473883" w:rsidRDefault="00E23DF0" w:rsidP="00E23DF0">
      <w:pPr>
        <w:pStyle w:val="1"/>
        <w:spacing w:after="120"/>
        <w:jc w:val="both"/>
        <w:rPr>
          <w:b/>
          <w:lang w:val="en-US"/>
        </w:rPr>
      </w:pPr>
      <w:r w:rsidRPr="00473883">
        <w:rPr>
          <w:b/>
          <w:lang w:val="en-US"/>
        </w:rPr>
        <w:t>References</w:t>
      </w:r>
    </w:p>
    <w:p w14:paraId="15B36211" w14:textId="59C969D0" w:rsidR="00675F3D" w:rsidRPr="007E2892" w:rsidRDefault="007E2892" w:rsidP="007E2892">
      <w:pPr>
        <w:widowControl w:val="0"/>
        <w:numPr>
          <w:ilvl w:val="0"/>
          <w:numId w:val="4"/>
        </w:numPr>
        <w:spacing w:after="120"/>
        <w:jc w:val="both"/>
        <w:rPr>
          <w:sz w:val="22"/>
          <w:szCs w:val="22"/>
          <w:lang w:val="en-US"/>
        </w:rPr>
      </w:pPr>
      <w:r w:rsidRPr="00E71A6C">
        <w:rPr>
          <w:rFonts w:eastAsia="SimSun"/>
          <w:sz w:val="22"/>
          <w:lang w:val="en-US" w:eastAsia="zh-CN"/>
        </w:rPr>
        <w:t>3GPP RAN1#1</w:t>
      </w:r>
      <w:r w:rsidR="00CC5630">
        <w:rPr>
          <w:rFonts w:eastAsia="SimSun"/>
          <w:sz w:val="22"/>
          <w:lang w:val="en-US" w:eastAsia="zh-CN"/>
        </w:rPr>
        <w:t>10</w:t>
      </w:r>
      <w:r w:rsidR="005B7A6D">
        <w:rPr>
          <w:rFonts w:eastAsia="SimSun"/>
          <w:sz w:val="22"/>
          <w:lang w:val="en-US" w:eastAsia="zh-CN"/>
        </w:rPr>
        <w:t>bis-e</w:t>
      </w:r>
      <w:r w:rsidRPr="00E71A6C">
        <w:rPr>
          <w:rFonts w:eastAsia="SimSun"/>
          <w:sz w:val="22"/>
          <w:lang w:val="en-US" w:eastAsia="zh-CN"/>
        </w:rPr>
        <w:t xml:space="preserve"> meeting,</w:t>
      </w:r>
      <w:r w:rsidRPr="00E71A6C">
        <w:rPr>
          <w:rFonts w:eastAsia="SimSun"/>
          <w:sz w:val="22"/>
          <w:lang w:val="en-US" w:eastAsia="zh-CN"/>
        </w:rPr>
        <w:tab/>
        <w:t>chair’s notes</w:t>
      </w:r>
    </w:p>
    <w:sectPr w:rsidR="00675F3D" w:rsidRPr="007E2892">
      <w:footerReference w:type="default" r:id="rId19"/>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AD771A" w14:textId="77777777" w:rsidR="00CA2F60" w:rsidRDefault="00CA2F60">
      <w:r>
        <w:separator/>
      </w:r>
    </w:p>
  </w:endnote>
  <w:endnote w:type="continuationSeparator" w:id="0">
    <w:p w14:paraId="69DD4A82" w14:textId="77777777" w:rsidR="00CA2F60" w:rsidRDefault="00CA2F60">
      <w:r>
        <w:continuationSeparator/>
      </w:r>
    </w:p>
  </w:endnote>
  <w:endnote w:type="continuationNotice" w:id="1">
    <w:p w14:paraId="776891DC" w14:textId="77777777" w:rsidR="00CA2F60" w:rsidRDefault="00CA2F6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ZapfDingbats">
    <w:charset w:val="02"/>
    <w:family w:val="decorative"/>
    <w:pitch w:val="default"/>
    <w:sig w:usb0="00000000" w:usb1="0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Microsoft YaHei">
    <w:panose1 w:val="020B0503020204020204"/>
    <w:charset w:val="86"/>
    <w:family w:val="swiss"/>
    <w:pitch w:val="variable"/>
    <w:sig w:usb0="80000287" w:usb1="2ACF3C50" w:usb2="00000016" w:usb3="00000000" w:csb0="0004001F" w:csb1="00000000"/>
  </w:font>
  <w:font w:name="+mn-cs">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BF2096" w14:textId="099C0539" w:rsidR="00507CBC" w:rsidRPr="00000924" w:rsidRDefault="00507CBC">
    <w:pPr>
      <w:pStyle w:val="af0"/>
      <w:jc w:val="center"/>
      <w:rPr>
        <w:sz w:val="22"/>
      </w:rPr>
    </w:pPr>
    <w:r>
      <w:rPr>
        <w:rStyle w:val="af3"/>
        <w:rFonts w:eastAsia="ＭＳ ゴシック"/>
      </w:rPr>
      <w:t xml:space="preserve">- </w:t>
    </w:r>
    <w:r>
      <w:rPr>
        <w:rStyle w:val="af3"/>
        <w:rFonts w:eastAsia="ＭＳ ゴシック"/>
      </w:rPr>
      <w:fldChar w:fldCharType="begin"/>
    </w:r>
    <w:r>
      <w:rPr>
        <w:rStyle w:val="af3"/>
        <w:rFonts w:eastAsia="ＭＳ ゴシック"/>
      </w:rPr>
      <w:instrText xml:space="preserve"> PAGE </w:instrText>
    </w:r>
    <w:r>
      <w:rPr>
        <w:rStyle w:val="af3"/>
        <w:rFonts w:eastAsia="ＭＳ ゴシック"/>
      </w:rPr>
      <w:fldChar w:fldCharType="separate"/>
    </w:r>
    <w:r w:rsidR="00BF5338">
      <w:rPr>
        <w:rStyle w:val="af3"/>
        <w:rFonts w:eastAsia="ＭＳ ゴシック"/>
        <w:noProof/>
      </w:rPr>
      <w:t>11</w:t>
    </w:r>
    <w:r>
      <w:rPr>
        <w:rStyle w:val="af3"/>
        <w:rFonts w:eastAsia="ＭＳ ゴシック"/>
      </w:rPr>
      <w:fldChar w:fldCharType="end"/>
    </w:r>
    <w:r>
      <w:rPr>
        <w:rStyle w:val="af3"/>
        <w:rFonts w:eastAsia="ＭＳ ゴシック"/>
      </w:rPr>
      <w:t>/</w:t>
    </w:r>
    <w:r>
      <w:rPr>
        <w:rStyle w:val="af3"/>
        <w:rFonts w:eastAsia="ＭＳ ゴシック"/>
      </w:rPr>
      <w:fldChar w:fldCharType="begin"/>
    </w:r>
    <w:r>
      <w:rPr>
        <w:rStyle w:val="af3"/>
        <w:rFonts w:eastAsia="ＭＳ ゴシック"/>
      </w:rPr>
      <w:instrText xml:space="preserve"> NUMPAGES </w:instrText>
    </w:r>
    <w:r>
      <w:rPr>
        <w:rStyle w:val="af3"/>
        <w:rFonts w:eastAsia="ＭＳ ゴシック"/>
      </w:rPr>
      <w:fldChar w:fldCharType="separate"/>
    </w:r>
    <w:r w:rsidR="00BF5338">
      <w:rPr>
        <w:rStyle w:val="af3"/>
        <w:rFonts w:eastAsia="ＭＳ ゴシック"/>
        <w:noProof/>
      </w:rPr>
      <w:t>12</w:t>
    </w:r>
    <w:r>
      <w:rPr>
        <w:rStyle w:val="af3"/>
        <w:rFonts w:eastAsia="ＭＳ ゴシック"/>
      </w:rPr>
      <w:fldChar w:fldCharType="end"/>
    </w:r>
    <w:r>
      <w:rPr>
        <w:rStyle w:val="af3"/>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8216FD" w14:textId="77777777" w:rsidR="00CA2F60" w:rsidRDefault="00CA2F60">
      <w:r>
        <w:separator/>
      </w:r>
    </w:p>
  </w:footnote>
  <w:footnote w:type="continuationSeparator" w:id="0">
    <w:p w14:paraId="341649A2" w14:textId="77777777" w:rsidR="00CA2F60" w:rsidRDefault="00CA2F60">
      <w:r>
        <w:continuationSeparator/>
      </w:r>
    </w:p>
  </w:footnote>
  <w:footnote w:type="continuationNotice" w:id="1">
    <w:p w14:paraId="4883A319" w14:textId="77777777" w:rsidR="00CA2F60" w:rsidRDefault="00CA2F60"/>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56D5376"/>
    <w:multiLevelType w:val="hybridMultilevel"/>
    <w:tmpl w:val="2C589D60"/>
    <w:lvl w:ilvl="0" w:tplc="EBBAC516">
      <w:start w:val="1"/>
      <w:numFmt w:val="bullet"/>
      <w:lvlText w:val=""/>
      <w:lvlJc w:val="left"/>
      <w:pPr>
        <w:tabs>
          <w:tab w:val="num" w:pos="720"/>
        </w:tabs>
        <w:ind w:left="720" w:hanging="360"/>
      </w:pPr>
      <w:rPr>
        <w:rFonts w:ascii="Symbol" w:hAnsi="Symbol" w:hint="default"/>
      </w:rPr>
    </w:lvl>
    <w:lvl w:ilvl="1" w:tplc="924AA060">
      <w:numFmt w:val="bullet"/>
      <w:lvlText w:val=""/>
      <w:lvlJc w:val="left"/>
      <w:pPr>
        <w:tabs>
          <w:tab w:val="num" w:pos="1440"/>
        </w:tabs>
        <w:ind w:left="1440" w:hanging="360"/>
      </w:pPr>
      <w:rPr>
        <w:rFonts w:ascii="Wingdings" w:hAnsi="Wingdings" w:hint="default"/>
      </w:rPr>
    </w:lvl>
    <w:lvl w:ilvl="2" w:tplc="08283FAA" w:tentative="1">
      <w:start w:val="1"/>
      <w:numFmt w:val="bullet"/>
      <w:lvlText w:val=""/>
      <w:lvlJc w:val="left"/>
      <w:pPr>
        <w:tabs>
          <w:tab w:val="num" w:pos="2160"/>
        </w:tabs>
        <w:ind w:left="2160" w:hanging="360"/>
      </w:pPr>
      <w:rPr>
        <w:rFonts w:ascii="Symbol" w:hAnsi="Symbol" w:hint="default"/>
      </w:rPr>
    </w:lvl>
    <w:lvl w:ilvl="3" w:tplc="C1D243B6" w:tentative="1">
      <w:start w:val="1"/>
      <w:numFmt w:val="bullet"/>
      <w:lvlText w:val=""/>
      <w:lvlJc w:val="left"/>
      <w:pPr>
        <w:tabs>
          <w:tab w:val="num" w:pos="2880"/>
        </w:tabs>
        <w:ind w:left="2880" w:hanging="360"/>
      </w:pPr>
      <w:rPr>
        <w:rFonts w:ascii="Symbol" w:hAnsi="Symbol" w:hint="default"/>
      </w:rPr>
    </w:lvl>
    <w:lvl w:ilvl="4" w:tplc="F59ADD9A" w:tentative="1">
      <w:start w:val="1"/>
      <w:numFmt w:val="bullet"/>
      <w:lvlText w:val=""/>
      <w:lvlJc w:val="left"/>
      <w:pPr>
        <w:tabs>
          <w:tab w:val="num" w:pos="3600"/>
        </w:tabs>
        <w:ind w:left="3600" w:hanging="360"/>
      </w:pPr>
      <w:rPr>
        <w:rFonts w:ascii="Symbol" w:hAnsi="Symbol" w:hint="default"/>
      </w:rPr>
    </w:lvl>
    <w:lvl w:ilvl="5" w:tplc="031A3428" w:tentative="1">
      <w:start w:val="1"/>
      <w:numFmt w:val="bullet"/>
      <w:lvlText w:val=""/>
      <w:lvlJc w:val="left"/>
      <w:pPr>
        <w:tabs>
          <w:tab w:val="num" w:pos="4320"/>
        </w:tabs>
        <w:ind w:left="4320" w:hanging="360"/>
      </w:pPr>
      <w:rPr>
        <w:rFonts w:ascii="Symbol" w:hAnsi="Symbol" w:hint="default"/>
      </w:rPr>
    </w:lvl>
    <w:lvl w:ilvl="6" w:tplc="48AAFC78" w:tentative="1">
      <w:start w:val="1"/>
      <w:numFmt w:val="bullet"/>
      <w:lvlText w:val=""/>
      <w:lvlJc w:val="left"/>
      <w:pPr>
        <w:tabs>
          <w:tab w:val="num" w:pos="5040"/>
        </w:tabs>
        <w:ind w:left="5040" w:hanging="360"/>
      </w:pPr>
      <w:rPr>
        <w:rFonts w:ascii="Symbol" w:hAnsi="Symbol" w:hint="default"/>
      </w:rPr>
    </w:lvl>
    <w:lvl w:ilvl="7" w:tplc="33D6F57A" w:tentative="1">
      <w:start w:val="1"/>
      <w:numFmt w:val="bullet"/>
      <w:lvlText w:val=""/>
      <w:lvlJc w:val="left"/>
      <w:pPr>
        <w:tabs>
          <w:tab w:val="num" w:pos="5760"/>
        </w:tabs>
        <w:ind w:left="5760" w:hanging="360"/>
      </w:pPr>
      <w:rPr>
        <w:rFonts w:ascii="Symbol" w:hAnsi="Symbol" w:hint="default"/>
      </w:rPr>
    </w:lvl>
    <w:lvl w:ilvl="8" w:tplc="D9F42440" w:tentative="1">
      <w:start w:val="1"/>
      <w:numFmt w:val="bullet"/>
      <w:lvlText w:val=""/>
      <w:lvlJc w:val="left"/>
      <w:pPr>
        <w:tabs>
          <w:tab w:val="num" w:pos="6480"/>
        </w:tabs>
        <w:ind w:left="6480" w:hanging="360"/>
      </w:pPr>
      <w:rPr>
        <w:rFonts w:ascii="Symbol" w:hAnsi="Symbol" w:hint="default"/>
      </w:rPr>
    </w:lvl>
  </w:abstractNum>
  <w:abstractNum w:abstractNumId="2" w15:restartNumberingAfterBreak="0">
    <w:nsid w:val="057D487A"/>
    <w:multiLevelType w:val="hybridMultilevel"/>
    <w:tmpl w:val="6D40B73C"/>
    <w:lvl w:ilvl="0" w:tplc="F9783CBC">
      <w:start w:val="1"/>
      <w:numFmt w:val="bullet"/>
      <w:lvlText w:val=""/>
      <w:lvlJc w:val="left"/>
      <w:pPr>
        <w:tabs>
          <w:tab w:val="num" w:pos="720"/>
        </w:tabs>
        <w:ind w:left="720" w:hanging="360"/>
      </w:pPr>
      <w:rPr>
        <w:rFonts w:ascii="Symbol" w:hAnsi="Symbol" w:hint="default"/>
      </w:rPr>
    </w:lvl>
    <w:lvl w:ilvl="1" w:tplc="53C8A4EE">
      <w:numFmt w:val="bullet"/>
      <w:lvlText w:val="o"/>
      <w:lvlJc w:val="left"/>
      <w:pPr>
        <w:tabs>
          <w:tab w:val="num" w:pos="1440"/>
        </w:tabs>
        <w:ind w:left="1440" w:hanging="360"/>
      </w:pPr>
      <w:rPr>
        <w:rFonts w:ascii="Courier New" w:hAnsi="Courier New" w:hint="default"/>
      </w:rPr>
    </w:lvl>
    <w:lvl w:ilvl="2" w:tplc="E35A7734">
      <w:numFmt w:val="bullet"/>
      <w:lvlText w:val=""/>
      <w:lvlJc w:val="left"/>
      <w:pPr>
        <w:tabs>
          <w:tab w:val="num" w:pos="2160"/>
        </w:tabs>
        <w:ind w:left="2160" w:hanging="360"/>
      </w:pPr>
      <w:rPr>
        <w:rFonts w:ascii="Wingdings" w:hAnsi="Wingdings" w:hint="default"/>
      </w:rPr>
    </w:lvl>
    <w:lvl w:ilvl="3" w:tplc="77FA32DC" w:tentative="1">
      <w:start w:val="1"/>
      <w:numFmt w:val="bullet"/>
      <w:lvlText w:val=""/>
      <w:lvlJc w:val="left"/>
      <w:pPr>
        <w:tabs>
          <w:tab w:val="num" w:pos="2880"/>
        </w:tabs>
        <w:ind w:left="2880" w:hanging="360"/>
      </w:pPr>
      <w:rPr>
        <w:rFonts w:ascii="Symbol" w:hAnsi="Symbol" w:hint="default"/>
      </w:rPr>
    </w:lvl>
    <w:lvl w:ilvl="4" w:tplc="906879A8" w:tentative="1">
      <w:start w:val="1"/>
      <w:numFmt w:val="bullet"/>
      <w:lvlText w:val=""/>
      <w:lvlJc w:val="left"/>
      <w:pPr>
        <w:tabs>
          <w:tab w:val="num" w:pos="3600"/>
        </w:tabs>
        <w:ind w:left="3600" w:hanging="360"/>
      </w:pPr>
      <w:rPr>
        <w:rFonts w:ascii="Symbol" w:hAnsi="Symbol" w:hint="default"/>
      </w:rPr>
    </w:lvl>
    <w:lvl w:ilvl="5" w:tplc="914C7336" w:tentative="1">
      <w:start w:val="1"/>
      <w:numFmt w:val="bullet"/>
      <w:lvlText w:val=""/>
      <w:lvlJc w:val="left"/>
      <w:pPr>
        <w:tabs>
          <w:tab w:val="num" w:pos="4320"/>
        </w:tabs>
        <w:ind w:left="4320" w:hanging="360"/>
      </w:pPr>
      <w:rPr>
        <w:rFonts w:ascii="Symbol" w:hAnsi="Symbol" w:hint="default"/>
      </w:rPr>
    </w:lvl>
    <w:lvl w:ilvl="6" w:tplc="61BE2492" w:tentative="1">
      <w:start w:val="1"/>
      <w:numFmt w:val="bullet"/>
      <w:lvlText w:val=""/>
      <w:lvlJc w:val="left"/>
      <w:pPr>
        <w:tabs>
          <w:tab w:val="num" w:pos="5040"/>
        </w:tabs>
        <w:ind w:left="5040" w:hanging="360"/>
      </w:pPr>
      <w:rPr>
        <w:rFonts w:ascii="Symbol" w:hAnsi="Symbol" w:hint="default"/>
      </w:rPr>
    </w:lvl>
    <w:lvl w:ilvl="7" w:tplc="7840D396" w:tentative="1">
      <w:start w:val="1"/>
      <w:numFmt w:val="bullet"/>
      <w:lvlText w:val=""/>
      <w:lvlJc w:val="left"/>
      <w:pPr>
        <w:tabs>
          <w:tab w:val="num" w:pos="5760"/>
        </w:tabs>
        <w:ind w:left="5760" w:hanging="360"/>
      </w:pPr>
      <w:rPr>
        <w:rFonts w:ascii="Symbol" w:hAnsi="Symbol" w:hint="default"/>
      </w:rPr>
    </w:lvl>
    <w:lvl w:ilvl="8" w:tplc="CF34BA7C" w:tentative="1">
      <w:start w:val="1"/>
      <w:numFmt w:val="bullet"/>
      <w:lvlText w:val=""/>
      <w:lvlJc w:val="left"/>
      <w:pPr>
        <w:tabs>
          <w:tab w:val="num" w:pos="6480"/>
        </w:tabs>
        <w:ind w:left="6480" w:hanging="360"/>
      </w:pPr>
      <w:rPr>
        <w:rFonts w:ascii="Symbol" w:hAnsi="Symbol" w:hint="default"/>
      </w:rPr>
    </w:lvl>
  </w:abstractNum>
  <w:abstractNum w:abstractNumId="3" w15:restartNumberingAfterBreak="0">
    <w:nsid w:val="0AAD35D1"/>
    <w:multiLevelType w:val="hybridMultilevel"/>
    <w:tmpl w:val="1FA43E70"/>
    <w:lvl w:ilvl="0" w:tplc="08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DB04A8E"/>
    <w:multiLevelType w:val="hybridMultilevel"/>
    <w:tmpl w:val="C99C1F62"/>
    <w:lvl w:ilvl="0" w:tplc="6870E84E">
      <w:start w:val="1"/>
      <w:numFmt w:val="bullet"/>
      <w:lvlText w:val=""/>
      <w:lvlJc w:val="left"/>
      <w:pPr>
        <w:tabs>
          <w:tab w:val="num" w:pos="720"/>
        </w:tabs>
        <w:ind w:left="720" w:hanging="360"/>
      </w:pPr>
      <w:rPr>
        <w:rFonts w:ascii="Symbol" w:hAnsi="Symbol" w:hint="default"/>
      </w:rPr>
    </w:lvl>
    <w:lvl w:ilvl="1" w:tplc="B002D6CC">
      <w:numFmt w:val="bullet"/>
      <w:lvlText w:val="o"/>
      <w:lvlJc w:val="left"/>
      <w:pPr>
        <w:tabs>
          <w:tab w:val="num" w:pos="1440"/>
        </w:tabs>
        <w:ind w:left="1440" w:hanging="360"/>
      </w:pPr>
      <w:rPr>
        <w:rFonts w:ascii="Courier New" w:hAnsi="Courier New" w:hint="default"/>
      </w:rPr>
    </w:lvl>
    <w:lvl w:ilvl="2" w:tplc="D18A1114" w:tentative="1">
      <w:start w:val="1"/>
      <w:numFmt w:val="bullet"/>
      <w:lvlText w:val=""/>
      <w:lvlJc w:val="left"/>
      <w:pPr>
        <w:tabs>
          <w:tab w:val="num" w:pos="2160"/>
        </w:tabs>
        <w:ind w:left="2160" w:hanging="360"/>
      </w:pPr>
      <w:rPr>
        <w:rFonts w:ascii="Symbol" w:hAnsi="Symbol" w:hint="default"/>
      </w:rPr>
    </w:lvl>
    <w:lvl w:ilvl="3" w:tplc="8916B31C" w:tentative="1">
      <w:start w:val="1"/>
      <w:numFmt w:val="bullet"/>
      <w:lvlText w:val=""/>
      <w:lvlJc w:val="left"/>
      <w:pPr>
        <w:tabs>
          <w:tab w:val="num" w:pos="2880"/>
        </w:tabs>
        <w:ind w:left="2880" w:hanging="360"/>
      </w:pPr>
      <w:rPr>
        <w:rFonts w:ascii="Symbol" w:hAnsi="Symbol" w:hint="default"/>
      </w:rPr>
    </w:lvl>
    <w:lvl w:ilvl="4" w:tplc="D1180C74" w:tentative="1">
      <w:start w:val="1"/>
      <w:numFmt w:val="bullet"/>
      <w:lvlText w:val=""/>
      <w:lvlJc w:val="left"/>
      <w:pPr>
        <w:tabs>
          <w:tab w:val="num" w:pos="3600"/>
        </w:tabs>
        <w:ind w:left="3600" w:hanging="360"/>
      </w:pPr>
      <w:rPr>
        <w:rFonts w:ascii="Symbol" w:hAnsi="Symbol" w:hint="default"/>
      </w:rPr>
    </w:lvl>
    <w:lvl w:ilvl="5" w:tplc="199267A0" w:tentative="1">
      <w:start w:val="1"/>
      <w:numFmt w:val="bullet"/>
      <w:lvlText w:val=""/>
      <w:lvlJc w:val="left"/>
      <w:pPr>
        <w:tabs>
          <w:tab w:val="num" w:pos="4320"/>
        </w:tabs>
        <w:ind w:left="4320" w:hanging="360"/>
      </w:pPr>
      <w:rPr>
        <w:rFonts w:ascii="Symbol" w:hAnsi="Symbol" w:hint="default"/>
      </w:rPr>
    </w:lvl>
    <w:lvl w:ilvl="6" w:tplc="EF2640E6" w:tentative="1">
      <w:start w:val="1"/>
      <w:numFmt w:val="bullet"/>
      <w:lvlText w:val=""/>
      <w:lvlJc w:val="left"/>
      <w:pPr>
        <w:tabs>
          <w:tab w:val="num" w:pos="5040"/>
        </w:tabs>
        <w:ind w:left="5040" w:hanging="360"/>
      </w:pPr>
      <w:rPr>
        <w:rFonts w:ascii="Symbol" w:hAnsi="Symbol" w:hint="default"/>
      </w:rPr>
    </w:lvl>
    <w:lvl w:ilvl="7" w:tplc="071E8C4E" w:tentative="1">
      <w:start w:val="1"/>
      <w:numFmt w:val="bullet"/>
      <w:lvlText w:val=""/>
      <w:lvlJc w:val="left"/>
      <w:pPr>
        <w:tabs>
          <w:tab w:val="num" w:pos="5760"/>
        </w:tabs>
        <w:ind w:left="5760" w:hanging="360"/>
      </w:pPr>
      <w:rPr>
        <w:rFonts w:ascii="Symbol" w:hAnsi="Symbol" w:hint="default"/>
      </w:rPr>
    </w:lvl>
    <w:lvl w:ilvl="8" w:tplc="05C260B4" w:tentative="1">
      <w:start w:val="1"/>
      <w:numFmt w:val="bullet"/>
      <w:lvlText w:val=""/>
      <w:lvlJc w:val="left"/>
      <w:pPr>
        <w:tabs>
          <w:tab w:val="num" w:pos="6480"/>
        </w:tabs>
        <w:ind w:left="6480" w:hanging="360"/>
      </w:pPr>
      <w:rPr>
        <w:rFonts w:ascii="Symbol" w:hAnsi="Symbol" w:hint="default"/>
      </w:rPr>
    </w:lvl>
  </w:abstractNum>
  <w:abstractNum w:abstractNumId="5" w15:restartNumberingAfterBreak="0">
    <w:nsid w:val="14E01599"/>
    <w:multiLevelType w:val="hybridMultilevel"/>
    <w:tmpl w:val="A4362294"/>
    <w:lvl w:ilvl="0" w:tplc="0054E210">
      <w:start w:val="1"/>
      <w:numFmt w:val="bullet"/>
      <w:lvlText w:val=""/>
      <w:lvlJc w:val="left"/>
      <w:pPr>
        <w:tabs>
          <w:tab w:val="num" w:pos="720"/>
        </w:tabs>
        <w:ind w:left="720" w:hanging="360"/>
      </w:pPr>
      <w:rPr>
        <w:rFonts w:ascii="Symbol" w:hAnsi="Symbol" w:hint="default"/>
      </w:rPr>
    </w:lvl>
    <w:lvl w:ilvl="1" w:tplc="2FC0664C">
      <w:numFmt w:val="bullet"/>
      <w:lvlText w:val="o"/>
      <w:lvlJc w:val="left"/>
      <w:pPr>
        <w:tabs>
          <w:tab w:val="num" w:pos="1440"/>
        </w:tabs>
        <w:ind w:left="1440" w:hanging="360"/>
      </w:pPr>
      <w:rPr>
        <w:rFonts w:ascii="Courier New" w:hAnsi="Courier New" w:hint="default"/>
      </w:rPr>
    </w:lvl>
    <w:lvl w:ilvl="2" w:tplc="F8A8EC62">
      <w:numFmt w:val="bullet"/>
      <w:lvlText w:val=""/>
      <w:lvlJc w:val="left"/>
      <w:pPr>
        <w:tabs>
          <w:tab w:val="num" w:pos="2160"/>
        </w:tabs>
        <w:ind w:left="2160" w:hanging="360"/>
      </w:pPr>
      <w:rPr>
        <w:rFonts w:ascii="Wingdings" w:hAnsi="Wingdings" w:hint="default"/>
      </w:rPr>
    </w:lvl>
    <w:lvl w:ilvl="3" w:tplc="0D501F20" w:tentative="1">
      <w:start w:val="1"/>
      <w:numFmt w:val="bullet"/>
      <w:lvlText w:val=""/>
      <w:lvlJc w:val="left"/>
      <w:pPr>
        <w:tabs>
          <w:tab w:val="num" w:pos="2880"/>
        </w:tabs>
        <w:ind w:left="2880" w:hanging="360"/>
      </w:pPr>
      <w:rPr>
        <w:rFonts w:ascii="Symbol" w:hAnsi="Symbol" w:hint="default"/>
      </w:rPr>
    </w:lvl>
    <w:lvl w:ilvl="4" w:tplc="734E18A6" w:tentative="1">
      <w:start w:val="1"/>
      <w:numFmt w:val="bullet"/>
      <w:lvlText w:val=""/>
      <w:lvlJc w:val="left"/>
      <w:pPr>
        <w:tabs>
          <w:tab w:val="num" w:pos="3600"/>
        </w:tabs>
        <w:ind w:left="3600" w:hanging="360"/>
      </w:pPr>
      <w:rPr>
        <w:rFonts w:ascii="Symbol" w:hAnsi="Symbol" w:hint="default"/>
      </w:rPr>
    </w:lvl>
    <w:lvl w:ilvl="5" w:tplc="16AC198A" w:tentative="1">
      <w:start w:val="1"/>
      <w:numFmt w:val="bullet"/>
      <w:lvlText w:val=""/>
      <w:lvlJc w:val="left"/>
      <w:pPr>
        <w:tabs>
          <w:tab w:val="num" w:pos="4320"/>
        </w:tabs>
        <w:ind w:left="4320" w:hanging="360"/>
      </w:pPr>
      <w:rPr>
        <w:rFonts w:ascii="Symbol" w:hAnsi="Symbol" w:hint="default"/>
      </w:rPr>
    </w:lvl>
    <w:lvl w:ilvl="6" w:tplc="12EC4F0C" w:tentative="1">
      <w:start w:val="1"/>
      <w:numFmt w:val="bullet"/>
      <w:lvlText w:val=""/>
      <w:lvlJc w:val="left"/>
      <w:pPr>
        <w:tabs>
          <w:tab w:val="num" w:pos="5040"/>
        </w:tabs>
        <w:ind w:left="5040" w:hanging="360"/>
      </w:pPr>
      <w:rPr>
        <w:rFonts w:ascii="Symbol" w:hAnsi="Symbol" w:hint="default"/>
      </w:rPr>
    </w:lvl>
    <w:lvl w:ilvl="7" w:tplc="06A41D70" w:tentative="1">
      <w:start w:val="1"/>
      <w:numFmt w:val="bullet"/>
      <w:lvlText w:val=""/>
      <w:lvlJc w:val="left"/>
      <w:pPr>
        <w:tabs>
          <w:tab w:val="num" w:pos="5760"/>
        </w:tabs>
        <w:ind w:left="5760" w:hanging="360"/>
      </w:pPr>
      <w:rPr>
        <w:rFonts w:ascii="Symbol" w:hAnsi="Symbol" w:hint="default"/>
      </w:rPr>
    </w:lvl>
    <w:lvl w:ilvl="8" w:tplc="A06CC47E" w:tentative="1">
      <w:start w:val="1"/>
      <w:numFmt w:val="bullet"/>
      <w:lvlText w:val=""/>
      <w:lvlJc w:val="left"/>
      <w:pPr>
        <w:tabs>
          <w:tab w:val="num" w:pos="6480"/>
        </w:tabs>
        <w:ind w:left="6480" w:hanging="360"/>
      </w:pPr>
      <w:rPr>
        <w:rFonts w:ascii="Symbol" w:hAnsi="Symbol" w:hint="default"/>
      </w:rPr>
    </w:lvl>
  </w:abstractNum>
  <w:abstractNum w:abstractNumId="6" w15:restartNumberingAfterBreak="0">
    <w:nsid w:val="173F6E08"/>
    <w:multiLevelType w:val="multilevel"/>
    <w:tmpl w:val="173F6E0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1C760CE0"/>
    <w:multiLevelType w:val="multilevel"/>
    <w:tmpl w:val="045A494A"/>
    <w:lvl w:ilvl="0">
      <w:start w:val="2"/>
      <w:numFmt w:val="decimal"/>
      <w:lvlText w:val="%1."/>
      <w:lvlJc w:val="left"/>
      <w:pPr>
        <w:ind w:left="425" w:hanging="425"/>
      </w:pPr>
      <w:rPr>
        <w:rFonts w:hint="eastAsia"/>
        <w:b/>
        <w:sz w:val="28"/>
      </w:rPr>
    </w:lvl>
    <w:lvl w:ilvl="1">
      <w:start w:val="1"/>
      <w:numFmt w:val="decimal"/>
      <w:lvlText w:val="%1.%2."/>
      <w:lvlJc w:val="left"/>
      <w:pPr>
        <w:ind w:left="567" w:hanging="567"/>
      </w:pPr>
      <w:rPr>
        <w:rFonts w:hint="eastAsia"/>
        <w:b/>
        <w:sz w:val="22"/>
      </w:rPr>
    </w:lvl>
    <w:lvl w:ilvl="2">
      <w:start w:val="1"/>
      <w:numFmt w:val="decimal"/>
      <w:lvlText w:val="%1.%2.%3."/>
      <w:lvlJc w:val="left"/>
      <w:pPr>
        <w:ind w:left="709" w:hanging="709"/>
      </w:pPr>
      <w:rPr>
        <w:rFonts w:hint="eastAsia"/>
        <w:sz w:val="22"/>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8"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9" w15:restartNumberingAfterBreak="0">
    <w:nsid w:val="26BC340D"/>
    <w:multiLevelType w:val="hybridMultilevel"/>
    <w:tmpl w:val="1AEC1C64"/>
    <w:lvl w:ilvl="0" w:tplc="6812D2F6">
      <w:start w:val="1"/>
      <w:numFmt w:val="bullet"/>
      <w:lvlText w:val="–"/>
      <w:lvlJc w:val="left"/>
      <w:pPr>
        <w:tabs>
          <w:tab w:val="num" w:pos="720"/>
        </w:tabs>
        <w:ind w:left="720" w:hanging="360"/>
      </w:pPr>
      <w:rPr>
        <w:rFonts w:ascii="Times New Roman" w:hAnsi="Times New Roman" w:hint="default"/>
      </w:rPr>
    </w:lvl>
    <w:lvl w:ilvl="1" w:tplc="D7404E10" w:tentative="1">
      <w:start w:val="1"/>
      <w:numFmt w:val="bullet"/>
      <w:lvlText w:val="–"/>
      <w:lvlJc w:val="left"/>
      <w:pPr>
        <w:tabs>
          <w:tab w:val="num" w:pos="1440"/>
        </w:tabs>
        <w:ind w:left="1440" w:hanging="360"/>
      </w:pPr>
      <w:rPr>
        <w:rFonts w:ascii="Times New Roman" w:hAnsi="Times New Roman" w:hint="default"/>
      </w:rPr>
    </w:lvl>
    <w:lvl w:ilvl="2" w:tplc="35CAFDEE" w:tentative="1">
      <w:start w:val="1"/>
      <w:numFmt w:val="bullet"/>
      <w:lvlText w:val="–"/>
      <w:lvlJc w:val="left"/>
      <w:pPr>
        <w:tabs>
          <w:tab w:val="num" w:pos="2160"/>
        </w:tabs>
        <w:ind w:left="2160" w:hanging="360"/>
      </w:pPr>
      <w:rPr>
        <w:rFonts w:ascii="Times New Roman" w:hAnsi="Times New Roman" w:hint="default"/>
      </w:rPr>
    </w:lvl>
    <w:lvl w:ilvl="3" w:tplc="4B76560E">
      <w:start w:val="1"/>
      <w:numFmt w:val="bullet"/>
      <w:lvlText w:val="–"/>
      <w:lvlJc w:val="left"/>
      <w:pPr>
        <w:tabs>
          <w:tab w:val="num" w:pos="2880"/>
        </w:tabs>
        <w:ind w:left="2880" w:hanging="360"/>
      </w:pPr>
      <w:rPr>
        <w:rFonts w:ascii="Times New Roman" w:hAnsi="Times New Roman" w:hint="default"/>
      </w:rPr>
    </w:lvl>
    <w:lvl w:ilvl="4" w:tplc="E282451C" w:tentative="1">
      <w:start w:val="1"/>
      <w:numFmt w:val="bullet"/>
      <w:lvlText w:val="–"/>
      <w:lvlJc w:val="left"/>
      <w:pPr>
        <w:tabs>
          <w:tab w:val="num" w:pos="3600"/>
        </w:tabs>
        <w:ind w:left="3600" w:hanging="360"/>
      </w:pPr>
      <w:rPr>
        <w:rFonts w:ascii="Times New Roman" w:hAnsi="Times New Roman" w:hint="default"/>
      </w:rPr>
    </w:lvl>
    <w:lvl w:ilvl="5" w:tplc="D1C07388" w:tentative="1">
      <w:start w:val="1"/>
      <w:numFmt w:val="bullet"/>
      <w:lvlText w:val="–"/>
      <w:lvlJc w:val="left"/>
      <w:pPr>
        <w:tabs>
          <w:tab w:val="num" w:pos="4320"/>
        </w:tabs>
        <w:ind w:left="4320" w:hanging="360"/>
      </w:pPr>
      <w:rPr>
        <w:rFonts w:ascii="Times New Roman" w:hAnsi="Times New Roman" w:hint="default"/>
      </w:rPr>
    </w:lvl>
    <w:lvl w:ilvl="6" w:tplc="B29A29FE" w:tentative="1">
      <w:start w:val="1"/>
      <w:numFmt w:val="bullet"/>
      <w:lvlText w:val="–"/>
      <w:lvlJc w:val="left"/>
      <w:pPr>
        <w:tabs>
          <w:tab w:val="num" w:pos="5040"/>
        </w:tabs>
        <w:ind w:left="5040" w:hanging="360"/>
      </w:pPr>
      <w:rPr>
        <w:rFonts w:ascii="Times New Roman" w:hAnsi="Times New Roman" w:hint="default"/>
      </w:rPr>
    </w:lvl>
    <w:lvl w:ilvl="7" w:tplc="7AD48308" w:tentative="1">
      <w:start w:val="1"/>
      <w:numFmt w:val="bullet"/>
      <w:lvlText w:val="–"/>
      <w:lvlJc w:val="left"/>
      <w:pPr>
        <w:tabs>
          <w:tab w:val="num" w:pos="5760"/>
        </w:tabs>
        <w:ind w:left="5760" w:hanging="360"/>
      </w:pPr>
      <w:rPr>
        <w:rFonts w:ascii="Times New Roman" w:hAnsi="Times New Roman" w:hint="default"/>
      </w:rPr>
    </w:lvl>
    <w:lvl w:ilvl="8" w:tplc="4ED80702" w:tentative="1">
      <w:start w:val="1"/>
      <w:numFmt w:val="bullet"/>
      <w:lvlText w:val="–"/>
      <w:lvlJc w:val="left"/>
      <w:pPr>
        <w:tabs>
          <w:tab w:val="num" w:pos="6480"/>
        </w:tabs>
        <w:ind w:left="6480" w:hanging="360"/>
      </w:pPr>
      <w:rPr>
        <w:rFonts w:ascii="Times New Roman" w:hAnsi="Times New Roman" w:hint="default"/>
      </w:rPr>
    </w:lvl>
  </w:abstractNum>
  <w:abstractNum w:abstractNumId="10" w15:restartNumberingAfterBreak="0">
    <w:nsid w:val="2D3037F7"/>
    <w:multiLevelType w:val="multilevel"/>
    <w:tmpl w:val="2D3037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DDF0E1C"/>
    <w:multiLevelType w:val="hybridMultilevel"/>
    <w:tmpl w:val="60E6F1EA"/>
    <w:lvl w:ilvl="0" w:tplc="41A26C82">
      <w:start w:val="1"/>
      <w:numFmt w:val="bullet"/>
      <w:pStyle w:val="bullet"/>
      <w:lvlText w:val=""/>
      <w:lvlJc w:val="left"/>
      <w:pPr>
        <w:ind w:left="108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BBD114C"/>
    <w:multiLevelType w:val="multilevel"/>
    <w:tmpl w:val="E3C246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strike w:val="0"/>
        <w:color w:val="auto"/>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BE922D0"/>
    <w:multiLevelType w:val="hybridMultilevel"/>
    <w:tmpl w:val="8AFE969C"/>
    <w:lvl w:ilvl="0" w:tplc="69289508">
      <w:start w:val="1"/>
      <w:numFmt w:val="bullet"/>
      <w:lvlText w:val=""/>
      <w:lvlJc w:val="left"/>
      <w:pPr>
        <w:tabs>
          <w:tab w:val="num" w:pos="720"/>
        </w:tabs>
        <w:ind w:left="720" w:hanging="360"/>
      </w:pPr>
      <w:rPr>
        <w:rFonts w:ascii="Symbol" w:hAnsi="Symbol" w:hint="default"/>
      </w:rPr>
    </w:lvl>
    <w:lvl w:ilvl="1" w:tplc="D10EB0F4">
      <w:numFmt w:val="bullet"/>
      <w:lvlText w:val="o"/>
      <w:lvlJc w:val="left"/>
      <w:pPr>
        <w:tabs>
          <w:tab w:val="num" w:pos="1440"/>
        </w:tabs>
        <w:ind w:left="1440" w:hanging="360"/>
      </w:pPr>
      <w:rPr>
        <w:rFonts w:ascii="Courier New" w:hAnsi="Courier New" w:hint="default"/>
      </w:rPr>
    </w:lvl>
    <w:lvl w:ilvl="2" w:tplc="3610885E">
      <w:numFmt w:val="bullet"/>
      <w:lvlText w:val=""/>
      <w:lvlJc w:val="left"/>
      <w:pPr>
        <w:tabs>
          <w:tab w:val="num" w:pos="2160"/>
        </w:tabs>
        <w:ind w:left="2160" w:hanging="360"/>
      </w:pPr>
      <w:rPr>
        <w:rFonts w:ascii="Wingdings" w:hAnsi="Wingdings" w:hint="default"/>
      </w:rPr>
    </w:lvl>
    <w:lvl w:ilvl="3" w:tplc="FB6279CA" w:tentative="1">
      <w:start w:val="1"/>
      <w:numFmt w:val="bullet"/>
      <w:lvlText w:val=""/>
      <w:lvlJc w:val="left"/>
      <w:pPr>
        <w:tabs>
          <w:tab w:val="num" w:pos="2880"/>
        </w:tabs>
        <w:ind w:left="2880" w:hanging="360"/>
      </w:pPr>
      <w:rPr>
        <w:rFonts w:ascii="Symbol" w:hAnsi="Symbol" w:hint="default"/>
      </w:rPr>
    </w:lvl>
    <w:lvl w:ilvl="4" w:tplc="98DE29C2" w:tentative="1">
      <w:start w:val="1"/>
      <w:numFmt w:val="bullet"/>
      <w:lvlText w:val=""/>
      <w:lvlJc w:val="left"/>
      <w:pPr>
        <w:tabs>
          <w:tab w:val="num" w:pos="3600"/>
        </w:tabs>
        <w:ind w:left="3600" w:hanging="360"/>
      </w:pPr>
      <w:rPr>
        <w:rFonts w:ascii="Symbol" w:hAnsi="Symbol" w:hint="default"/>
      </w:rPr>
    </w:lvl>
    <w:lvl w:ilvl="5" w:tplc="41FA7F08" w:tentative="1">
      <w:start w:val="1"/>
      <w:numFmt w:val="bullet"/>
      <w:lvlText w:val=""/>
      <w:lvlJc w:val="left"/>
      <w:pPr>
        <w:tabs>
          <w:tab w:val="num" w:pos="4320"/>
        </w:tabs>
        <w:ind w:left="4320" w:hanging="360"/>
      </w:pPr>
      <w:rPr>
        <w:rFonts w:ascii="Symbol" w:hAnsi="Symbol" w:hint="default"/>
      </w:rPr>
    </w:lvl>
    <w:lvl w:ilvl="6" w:tplc="B998B09A" w:tentative="1">
      <w:start w:val="1"/>
      <w:numFmt w:val="bullet"/>
      <w:lvlText w:val=""/>
      <w:lvlJc w:val="left"/>
      <w:pPr>
        <w:tabs>
          <w:tab w:val="num" w:pos="5040"/>
        </w:tabs>
        <w:ind w:left="5040" w:hanging="360"/>
      </w:pPr>
      <w:rPr>
        <w:rFonts w:ascii="Symbol" w:hAnsi="Symbol" w:hint="default"/>
      </w:rPr>
    </w:lvl>
    <w:lvl w:ilvl="7" w:tplc="8D9E5F36" w:tentative="1">
      <w:start w:val="1"/>
      <w:numFmt w:val="bullet"/>
      <w:lvlText w:val=""/>
      <w:lvlJc w:val="left"/>
      <w:pPr>
        <w:tabs>
          <w:tab w:val="num" w:pos="5760"/>
        </w:tabs>
        <w:ind w:left="5760" w:hanging="360"/>
      </w:pPr>
      <w:rPr>
        <w:rFonts w:ascii="Symbol" w:hAnsi="Symbol" w:hint="default"/>
      </w:rPr>
    </w:lvl>
    <w:lvl w:ilvl="8" w:tplc="EEA60296" w:tentative="1">
      <w:start w:val="1"/>
      <w:numFmt w:val="bullet"/>
      <w:lvlText w:val=""/>
      <w:lvlJc w:val="left"/>
      <w:pPr>
        <w:tabs>
          <w:tab w:val="num" w:pos="6480"/>
        </w:tabs>
        <w:ind w:left="6480" w:hanging="360"/>
      </w:pPr>
      <w:rPr>
        <w:rFonts w:ascii="Symbol" w:hAnsi="Symbol" w:hint="default"/>
      </w:rPr>
    </w:lvl>
  </w:abstractNum>
  <w:abstractNum w:abstractNumId="15" w15:restartNumberingAfterBreak="0">
    <w:nsid w:val="41A34BDB"/>
    <w:multiLevelType w:val="hybridMultilevel"/>
    <w:tmpl w:val="BD68DB02"/>
    <w:lvl w:ilvl="0" w:tplc="887C61C6">
      <w:start w:val="1"/>
      <w:numFmt w:val="bullet"/>
      <w:lvlText w:val=""/>
      <w:lvlJc w:val="left"/>
      <w:pPr>
        <w:tabs>
          <w:tab w:val="num" w:pos="720"/>
        </w:tabs>
        <w:ind w:left="720" w:hanging="360"/>
      </w:pPr>
      <w:rPr>
        <w:rFonts w:ascii="Symbol" w:hAnsi="Symbol" w:hint="default"/>
      </w:rPr>
    </w:lvl>
    <w:lvl w:ilvl="1" w:tplc="770CA84E">
      <w:start w:val="1"/>
      <w:numFmt w:val="bullet"/>
      <w:lvlText w:val=""/>
      <w:lvlJc w:val="left"/>
      <w:pPr>
        <w:tabs>
          <w:tab w:val="num" w:pos="1440"/>
        </w:tabs>
        <w:ind w:left="1440" w:hanging="360"/>
      </w:pPr>
      <w:rPr>
        <w:rFonts w:ascii="Symbol" w:hAnsi="Symbol" w:hint="default"/>
      </w:rPr>
    </w:lvl>
    <w:lvl w:ilvl="2" w:tplc="4FF27676" w:tentative="1">
      <w:start w:val="1"/>
      <w:numFmt w:val="bullet"/>
      <w:lvlText w:val=""/>
      <w:lvlJc w:val="left"/>
      <w:pPr>
        <w:tabs>
          <w:tab w:val="num" w:pos="2160"/>
        </w:tabs>
        <w:ind w:left="2160" w:hanging="360"/>
      </w:pPr>
      <w:rPr>
        <w:rFonts w:ascii="Symbol" w:hAnsi="Symbol" w:hint="default"/>
      </w:rPr>
    </w:lvl>
    <w:lvl w:ilvl="3" w:tplc="F7C01DEA" w:tentative="1">
      <w:start w:val="1"/>
      <w:numFmt w:val="bullet"/>
      <w:lvlText w:val=""/>
      <w:lvlJc w:val="left"/>
      <w:pPr>
        <w:tabs>
          <w:tab w:val="num" w:pos="2880"/>
        </w:tabs>
        <w:ind w:left="2880" w:hanging="360"/>
      </w:pPr>
      <w:rPr>
        <w:rFonts w:ascii="Symbol" w:hAnsi="Symbol" w:hint="default"/>
      </w:rPr>
    </w:lvl>
    <w:lvl w:ilvl="4" w:tplc="241ED3FA" w:tentative="1">
      <w:start w:val="1"/>
      <w:numFmt w:val="bullet"/>
      <w:lvlText w:val=""/>
      <w:lvlJc w:val="left"/>
      <w:pPr>
        <w:tabs>
          <w:tab w:val="num" w:pos="3600"/>
        </w:tabs>
        <w:ind w:left="3600" w:hanging="360"/>
      </w:pPr>
      <w:rPr>
        <w:rFonts w:ascii="Symbol" w:hAnsi="Symbol" w:hint="default"/>
      </w:rPr>
    </w:lvl>
    <w:lvl w:ilvl="5" w:tplc="9FBC5F9E" w:tentative="1">
      <w:start w:val="1"/>
      <w:numFmt w:val="bullet"/>
      <w:lvlText w:val=""/>
      <w:lvlJc w:val="left"/>
      <w:pPr>
        <w:tabs>
          <w:tab w:val="num" w:pos="4320"/>
        </w:tabs>
        <w:ind w:left="4320" w:hanging="360"/>
      </w:pPr>
      <w:rPr>
        <w:rFonts w:ascii="Symbol" w:hAnsi="Symbol" w:hint="default"/>
      </w:rPr>
    </w:lvl>
    <w:lvl w:ilvl="6" w:tplc="C5FA888E" w:tentative="1">
      <w:start w:val="1"/>
      <w:numFmt w:val="bullet"/>
      <w:lvlText w:val=""/>
      <w:lvlJc w:val="left"/>
      <w:pPr>
        <w:tabs>
          <w:tab w:val="num" w:pos="5040"/>
        </w:tabs>
        <w:ind w:left="5040" w:hanging="360"/>
      </w:pPr>
      <w:rPr>
        <w:rFonts w:ascii="Symbol" w:hAnsi="Symbol" w:hint="default"/>
      </w:rPr>
    </w:lvl>
    <w:lvl w:ilvl="7" w:tplc="490C9FF6" w:tentative="1">
      <w:start w:val="1"/>
      <w:numFmt w:val="bullet"/>
      <w:lvlText w:val=""/>
      <w:lvlJc w:val="left"/>
      <w:pPr>
        <w:tabs>
          <w:tab w:val="num" w:pos="5760"/>
        </w:tabs>
        <w:ind w:left="5760" w:hanging="360"/>
      </w:pPr>
      <w:rPr>
        <w:rFonts w:ascii="Symbol" w:hAnsi="Symbol" w:hint="default"/>
      </w:rPr>
    </w:lvl>
    <w:lvl w:ilvl="8" w:tplc="3E48BA82" w:tentative="1">
      <w:start w:val="1"/>
      <w:numFmt w:val="bullet"/>
      <w:lvlText w:val=""/>
      <w:lvlJc w:val="left"/>
      <w:pPr>
        <w:tabs>
          <w:tab w:val="num" w:pos="6480"/>
        </w:tabs>
        <w:ind w:left="6480" w:hanging="360"/>
      </w:pPr>
      <w:rPr>
        <w:rFonts w:ascii="Symbol" w:hAnsi="Symbol" w:hint="default"/>
      </w:rPr>
    </w:lvl>
  </w:abstractNum>
  <w:abstractNum w:abstractNumId="16" w15:restartNumberingAfterBreak="0">
    <w:nsid w:val="567E7110"/>
    <w:multiLevelType w:val="hybridMultilevel"/>
    <w:tmpl w:val="83107D30"/>
    <w:lvl w:ilvl="0" w:tplc="3FF29BDC">
      <w:start w:val="1"/>
      <w:numFmt w:val="bullet"/>
      <w:lvlText w:val=""/>
      <w:lvlJc w:val="left"/>
      <w:pPr>
        <w:tabs>
          <w:tab w:val="num" w:pos="720"/>
        </w:tabs>
        <w:ind w:left="720" w:hanging="360"/>
      </w:pPr>
      <w:rPr>
        <w:rFonts w:ascii="Symbol" w:hAnsi="Symbol" w:hint="default"/>
      </w:rPr>
    </w:lvl>
    <w:lvl w:ilvl="1" w:tplc="C0983EB2">
      <w:numFmt w:val="bullet"/>
      <w:lvlText w:val="o"/>
      <w:lvlJc w:val="left"/>
      <w:pPr>
        <w:tabs>
          <w:tab w:val="num" w:pos="1440"/>
        </w:tabs>
        <w:ind w:left="1440" w:hanging="360"/>
      </w:pPr>
      <w:rPr>
        <w:rFonts w:ascii="Courier New" w:hAnsi="Courier New" w:hint="default"/>
      </w:rPr>
    </w:lvl>
    <w:lvl w:ilvl="2" w:tplc="9E00F6D6" w:tentative="1">
      <w:start w:val="1"/>
      <w:numFmt w:val="bullet"/>
      <w:lvlText w:val=""/>
      <w:lvlJc w:val="left"/>
      <w:pPr>
        <w:tabs>
          <w:tab w:val="num" w:pos="2160"/>
        </w:tabs>
        <w:ind w:left="2160" w:hanging="360"/>
      </w:pPr>
      <w:rPr>
        <w:rFonts w:ascii="Symbol" w:hAnsi="Symbol" w:hint="default"/>
      </w:rPr>
    </w:lvl>
    <w:lvl w:ilvl="3" w:tplc="1A0A3DEE" w:tentative="1">
      <w:start w:val="1"/>
      <w:numFmt w:val="bullet"/>
      <w:lvlText w:val=""/>
      <w:lvlJc w:val="left"/>
      <w:pPr>
        <w:tabs>
          <w:tab w:val="num" w:pos="2880"/>
        </w:tabs>
        <w:ind w:left="2880" w:hanging="360"/>
      </w:pPr>
      <w:rPr>
        <w:rFonts w:ascii="Symbol" w:hAnsi="Symbol" w:hint="default"/>
      </w:rPr>
    </w:lvl>
    <w:lvl w:ilvl="4" w:tplc="571AF520" w:tentative="1">
      <w:start w:val="1"/>
      <w:numFmt w:val="bullet"/>
      <w:lvlText w:val=""/>
      <w:lvlJc w:val="left"/>
      <w:pPr>
        <w:tabs>
          <w:tab w:val="num" w:pos="3600"/>
        </w:tabs>
        <w:ind w:left="3600" w:hanging="360"/>
      </w:pPr>
      <w:rPr>
        <w:rFonts w:ascii="Symbol" w:hAnsi="Symbol" w:hint="default"/>
      </w:rPr>
    </w:lvl>
    <w:lvl w:ilvl="5" w:tplc="8ED89CBE" w:tentative="1">
      <w:start w:val="1"/>
      <w:numFmt w:val="bullet"/>
      <w:lvlText w:val=""/>
      <w:lvlJc w:val="left"/>
      <w:pPr>
        <w:tabs>
          <w:tab w:val="num" w:pos="4320"/>
        </w:tabs>
        <w:ind w:left="4320" w:hanging="360"/>
      </w:pPr>
      <w:rPr>
        <w:rFonts w:ascii="Symbol" w:hAnsi="Symbol" w:hint="default"/>
      </w:rPr>
    </w:lvl>
    <w:lvl w:ilvl="6" w:tplc="B6AEA91C" w:tentative="1">
      <w:start w:val="1"/>
      <w:numFmt w:val="bullet"/>
      <w:lvlText w:val=""/>
      <w:lvlJc w:val="left"/>
      <w:pPr>
        <w:tabs>
          <w:tab w:val="num" w:pos="5040"/>
        </w:tabs>
        <w:ind w:left="5040" w:hanging="360"/>
      </w:pPr>
      <w:rPr>
        <w:rFonts w:ascii="Symbol" w:hAnsi="Symbol" w:hint="default"/>
      </w:rPr>
    </w:lvl>
    <w:lvl w:ilvl="7" w:tplc="0C127404" w:tentative="1">
      <w:start w:val="1"/>
      <w:numFmt w:val="bullet"/>
      <w:lvlText w:val=""/>
      <w:lvlJc w:val="left"/>
      <w:pPr>
        <w:tabs>
          <w:tab w:val="num" w:pos="5760"/>
        </w:tabs>
        <w:ind w:left="5760" w:hanging="360"/>
      </w:pPr>
      <w:rPr>
        <w:rFonts w:ascii="Symbol" w:hAnsi="Symbol" w:hint="default"/>
      </w:rPr>
    </w:lvl>
    <w:lvl w:ilvl="8" w:tplc="5CC8FF42" w:tentative="1">
      <w:start w:val="1"/>
      <w:numFmt w:val="bullet"/>
      <w:lvlText w:val=""/>
      <w:lvlJc w:val="left"/>
      <w:pPr>
        <w:tabs>
          <w:tab w:val="num" w:pos="6480"/>
        </w:tabs>
        <w:ind w:left="6480" w:hanging="360"/>
      </w:pPr>
      <w:rPr>
        <w:rFonts w:ascii="Symbol" w:hAnsi="Symbol" w:hint="default"/>
      </w:rPr>
    </w:lvl>
  </w:abstractNum>
  <w:abstractNum w:abstractNumId="17" w15:restartNumberingAfterBreak="0">
    <w:nsid w:val="58015A3F"/>
    <w:multiLevelType w:val="multilevel"/>
    <w:tmpl w:val="03C4B1B2"/>
    <w:lvl w:ilvl="0">
      <w:start w:val="1"/>
      <w:numFmt w:val="decimal"/>
      <w:lvlText w:val="%1."/>
      <w:lvlJc w:val="left"/>
      <w:pPr>
        <w:ind w:left="425" w:hanging="425"/>
      </w:pPr>
      <w:rPr>
        <w:b/>
        <w:sz w:val="28"/>
      </w:rPr>
    </w:lvl>
    <w:lvl w:ilvl="1">
      <w:start w:val="1"/>
      <w:numFmt w:val="decimal"/>
      <w:lvlText w:val="%1.%2."/>
      <w:lvlJc w:val="left"/>
      <w:pPr>
        <w:ind w:left="567" w:hanging="567"/>
      </w:pPr>
      <w:rPr>
        <w:b/>
        <w:sz w:val="22"/>
      </w:rPr>
    </w:lvl>
    <w:lvl w:ilvl="2">
      <w:start w:val="1"/>
      <w:numFmt w:val="decimal"/>
      <w:lvlText w:val="%1.%2.%3."/>
      <w:lvlJc w:val="left"/>
      <w:pPr>
        <w:ind w:left="709" w:hanging="709"/>
      </w:pPr>
      <w:rPr>
        <w:sz w:val="22"/>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8" w15:restartNumberingAfterBreak="0">
    <w:nsid w:val="5A0C3CDA"/>
    <w:multiLevelType w:val="hybridMultilevel"/>
    <w:tmpl w:val="598CD994"/>
    <w:lvl w:ilvl="0" w:tplc="012422B8">
      <w:numFmt w:val="bullet"/>
      <w:lvlText w:val="-"/>
      <w:lvlJc w:val="left"/>
      <w:pPr>
        <w:ind w:left="360" w:hanging="360"/>
      </w:pPr>
      <w:rPr>
        <w:rFonts w:ascii="Times New Roman" w:eastAsia="ＭＳ ゴシック"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5E46643C"/>
    <w:multiLevelType w:val="multilevel"/>
    <w:tmpl w:val="07D93F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1"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D5C0196"/>
    <w:multiLevelType w:val="hybridMultilevel"/>
    <w:tmpl w:val="1748934A"/>
    <w:lvl w:ilvl="0" w:tplc="0706E6AA">
      <w:start w:val="1"/>
      <w:numFmt w:val="bullet"/>
      <w:lvlText w:val=""/>
      <w:lvlJc w:val="left"/>
      <w:pPr>
        <w:tabs>
          <w:tab w:val="num" w:pos="720"/>
        </w:tabs>
        <w:ind w:left="720" w:hanging="360"/>
      </w:pPr>
      <w:rPr>
        <w:rFonts w:ascii="Symbol" w:hAnsi="Symbol" w:hint="default"/>
      </w:rPr>
    </w:lvl>
    <w:lvl w:ilvl="1" w:tplc="CF42BD9E">
      <w:numFmt w:val="bullet"/>
      <w:lvlText w:val="o"/>
      <w:lvlJc w:val="left"/>
      <w:pPr>
        <w:tabs>
          <w:tab w:val="num" w:pos="1440"/>
        </w:tabs>
        <w:ind w:left="1440" w:hanging="360"/>
      </w:pPr>
      <w:rPr>
        <w:rFonts w:ascii="Courier New" w:hAnsi="Courier New" w:hint="default"/>
      </w:rPr>
    </w:lvl>
    <w:lvl w:ilvl="2" w:tplc="CC60FEE0">
      <w:start w:val="1"/>
      <w:numFmt w:val="bullet"/>
      <w:lvlText w:val=""/>
      <w:lvlJc w:val="left"/>
      <w:pPr>
        <w:tabs>
          <w:tab w:val="num" w:pos="2160"/>
        </w:tabs>
        <w:ind w:left="2160" w:hanging="360"/>
      </w:pPr>
      <w:rPr>
        <w:rFonts w:ascii="Symbol" w:hAnsi="Symbol" w:hint="default"/>
      </w:rPr>
    </w:lvl>
    <w:lvl w:ilvl="3" w:tplc="8746194E" w:tentative="1">
      <w:start w:val="1"/>
      <w:numFmt w:val="bullet"/>
      <w:lvlText w:val=""/>
      <w:lvlJc w:val="left"/>
      <w:pPr>
        <w:tabs>
          <w:tab w:val="num" w:pos="2880"/>
        </w:tabs>
        <w:ind w:left="2880" w:hanging="360"/>
      </w:pPr>
      <w:rPr>
        <w:rFonts w:ascii="Symbol" w:hAnsi="Symbol" w:hint="default"/>
      </w:rPr>
    </w:lvl>
    <w:lvl w:ilvl="4" w:tplc="1C623A86" w:tentative="1">
      <w:start w:val="1"/>
      <w:numFmt w:val="bullet"/>
      <w:lvlText w:val=""/>
      <w:lvlJc w:val="left"/>
      <w:pPr>
        <w:tabs>
          <w:tab w:val="num" w:pos="3600"/>
        </w:tabs>
        <w:ind w:left="3600" w:hanging="360"/>
      </w:pPr>
      <w:rPr>
        <w:rFonts w:ascii="Symbol" w:hAnsi="Symbol" w:hint="default"/>
      </w:rPr>
    </w:lvl>
    <w:lvl w:ilvl="5" w:tplc="99F241C0" w:tentative="1">
      <w:start w:val="1"/>
      <w:numFmt w:val="bullet"/>
      <w:lvlText w:val=""/>
      <w:lvlJc w:val="left"/>
      <w:pPr>
        <w:tabs>
          <w:tab w:val="num" w:pos="4320"/>
        </w:tabs>
        <w:ind w:left="4320" w:hanging="360"/>
      </w:pPr>
      <w:rPr>
        <w:rFonts w:ascii="Symbol" w:hAnsi="Symbol" w:hint="default"/>
      </w:rPr>
    </w:lvl>
    <w:lvl w:ilvl="6" w:tplc="E7CC376A" w:tentative="1">
      <w:start w:val="1"/>
      <w:numFmt w:val="bullet"/>
      <w:lvlText w:val=""/>
      <w:lvlJc w:val="left"/>
      <w:pPr>
        <w:tabs>
          <w:tab w:val="num" w:pos="5040"/>
        </w:tabs>
        <w:ind w:left="5040" w:hanging="360"/>
      </w:pPr>
      <w:rPr>
        <w:rFonts w:ascii="Symbol" w:hAnsi="Symbol" w:hint="default"/>
      </w:rPr>
    </w:lvl>
    <w:lvl w:ilvl="7" w:tplc="40321FCC" w:tentative="1">
      <w:start w:val="1"/>
      <w:numFmt w:val="bullet"/>
      <w:lvlText w:val=""/>
      <w:lvlJc w:val="left"/>
      <w:pPr>
        <w:tabs>
          <w:tab w:val="num" w:pos="5760"/>
        </w:tabs>
        <w:ind w:left="5760" w:hanging="360"/>
      </w:pPr>
      <w:rPr>
        <w:rFonts w:ascii="Symbol" w:hAnsi="Symbol" w:hint="default"/>
      </w:rPr>
    </w:lvl>
    <w:lvl w:ilvl="8" w:tplc="150E181E" w:tentative="1">
      <w:start w:val="1"/>
      <w:numFmt w:val="bullet"/>
      <w:lvlText w:val=""/>
      <w:lvlJc w:val="left"/>
      <w:pPr>
        <w:tabs>
          <w:tab w:val="num" w:pos="6480"/>
        </w:tabs>
        <w:ind w:left="6480" w:hanging="360"/>
      </w:pPr>
      <w:rPr>
        <w:rFonts w:ascii="Symbol" w:hAnsi="Symbol" w:hint="default"/>
      </w:rPr>
    </w:lvl>
  </w:abstractNum>
  <w:num w:numId="1" w16cid:durableId="229073878">
    <w:abstractNumId w:val="0"/>
  </w:num>
  <w:num w:numId="2" w16cid:durableId="1527526661">
    <w:abstractNumId w:val="20"/>
  </w:num>
  <w:num w:numId="3" w16cid:durableId="858590180">
    <w:abstractNumId w:val="12"/>
  </w:num>
  <w:num w:numId="4" w16cid:durableId="1818183936">
    <w:abstractNumId w:val="8"/>
  </w:num>
  <w:num w:numId="5" w16cid:durableId="1148017324">
    <w:abstractNumId w:val="21"/>
  </w:num>
  <w:num w:numId="6" w16cid:durableId="592978251">
    <w:abstractNumId w:val="17"/>
  </w:num>
  <w:num w:numId="7" w16cid:durableId="1465659750">
    <w:abstractNumId w:val="11"/>
  </w:num>
  <w:num w:numId="8" w16cid:durableId="766464365">
    <w:abstractNumId w:val="7"/>
  </w:num>
  <w:num w:numId="9" w16cid:durableId="1873879611">
    <w:abstractNumId w:val="19"/>
  </w:num>
  <w:num w:numId="10" w16cid:durableId="820463760">
    <w:abstractNumId w:val="22"/>
  </w:num>
  <w:num w:numId="11" w16cid:durableId="1517697236">
    <w:abstractNumId w:val="5"/>
  </w:num>
  <w:num w:numId="12" w16cid:durableId="441653696">
    <w:abstractNumId w:val="18"/>
  </w:num>
  <w:num w:numId="13" w16cid:durableId="1133714353">
    <w:abstractNumId w:val="6"/>
  </w:num>
  <w:num w:numId="14" w16cid:durableId="2000500745">
    <w:abstractNumId w:val="13"/>
  </w:num>
  <w:num w:numId="15" w16cid:durableId="291599685">
    <w:abstractNumId w:val="10"/>
  </w:num>
  <w:num w:numId="16" w16cid:durableId="1563520407">
    <w:abstractNumId w:val="4"/>
  </w:num>
  <w:num w:numId="17" w16cid:durableId="2049211368">
    <w:abstractNumId w:val="15"/>
  </w:num>
  <w:num w:numId="18" w16cid:durableId="1366832516">
    <w:abstractNumId w:val="2"/>
  </w:num>
  <w:num w:numId="19" w16cid:durableId="813177069">
    <w:abstractNumId w:val="14"/>
  </w:num>
  <w:num w:numId="20" w16cid:durableId="2052418798">
    <w:abstractNumId w:val="16"/>
  </w:num>
  <w:num w:numId="21" w16cid:durableId="519900574">
    <w:abstractNumId w:val="3"/>
  </w:num>
  <w:num w:numId="22" w16cid:durableId="1611282310">
    <w:abstractNumId w:val="9"/>
  </w:num>
  <w:num w:numId="23" w16cid:durableId="1909875915">
    <w:abstractNumId w:val="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n-AU" w:vendorID="64" w:dllVersion="0" w:nlCheck="1" w:checkStyle="1"/>
  <w:activeWritingStyle w:appName="MSWord" w:lang="zh-CN" w:vendorID="64" w:dllVersion="0" w:nlCheck="1" w:checkStyle="1"/>
  <w:activeWritingStyle w:appName="MSWord" w:lang="en-US" w:vendorID="64" w:dllVersion="6" w:nlCheck="1" w:checkStyle="0"/>
  <w:activeWritingStyle w:appName="MSWord" w:lang="en-GB" w:vendorID="64" w:dllVersion="6" w:nlCheck="1" w:checkStyle="0"/>
  <w:activeWritingStyle w:appName="MSWord" w:lang="ja-JP" w:vendorID="64" w:dllVersion="6" w:nlCheck="1" w:checkStyle="1"/>
  <w:activeWritingStyle w:appName="MSWord" w:lang="en-GB" w:vendorID="64" w:dllVersion="4096"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29C"/>
    <w:rsid w:val="000004A4"/>
    <w:rsid w:val="00000594"/>
    <w:rsid w:val="00000924"/>
    <w:rsid w:val="00000D49"/>
    <w:rsid w:val="000010AD"/>
    <w:rsid w:val="00001837"/>
    <w:rsid w:val="00001998"/>
    <w:rsid w:val="00001A1F"/>
    <w:rsid w:val="00001ADC"/>
    <w:rsid w:val="00001BCB"/>
    <w:rsid w:val="00001BF1"/>
    <w:rsid w:val="0000228E"/>
    <w:rsid w:val="000022AE"/>
    <w:rsid w:val="00002536"/>
    <w:rsid w:val="0000255B"/>
    <w:rsid w:val="0000269E"/>
    <w:rsid w:val="00002AFC"/>
    <w:rsid w:val="00003597"/>
    <w:rsid w:val="00003973"/>
    <w:rsid w:val="00003A56"/>
    <w:rsid w:val="00003F7F"/>
    <w:rsid w:val="0000408B"/>
    <w:rsid w:val="000041B5"/>
    <w:rsid w:val="000044B4"/>
    <w:rsid w:val="00004995"/>
    <w:rsid w:val="00004C7C"/>
    <w:rsid w:val="00004D80"/>
    <w:rsid w:val="00004DDA"/>
    <w:rsid w:val="0000522B"/>
    <w:rsid w:val="0000530F"/>
    <w:rsid w:val="00005401"/>
    <w:rsid w:val="0000546F"/>
    <w:rsid w:val="00005B74"/>
    <w:rsid w:val="00005C60"/>
    <w:rsid w:val="0000600D"/>
    <w:rsid w:val="00006066"/>
    <w:rsid w:val="00006645"/>
    <w:rsid w:val="0000690C"/>
    <w:rsid w:val="00006D37"/>
    <w:rsid w:val="00007533"/>
    <w:rsid w:val="00007889"/>
    <w:rsid w:val="00007AD6"/>
    <w:rsid w:val="00007AE0"/>
    <w:rsid w:val="00007F10"/>
    <w:rsid w:val="00007F20"/>
    <w:rsid w:val="0001012D"/>
    <w:rsid w:val="0001038D"/>
    <w:rsid w:val="00010B6C"/>
    <w:rsid w:val="00010F71"/>
    <w:rsid w:val="00011941"/>
    <w:rsid w:val="00011A35"/>
    <w:rsid w:val="000120DA"/>
    <w:rsid w:val="0001241A"/>
    <w:rsid w:val="0001243E"/>
    <w:rsid w:val="00012506"/>
    <w:rsid w:val="0001251B"/>
    <w:rsid w:val="0001297C"/>
    <w:rsid w:val="00012C0A"/>
    <w:rsid w:val="00012DFF"/>
    <w:rsid w:val="00012E98"/>
    <w:rsid w:val="00013032"/>
    <w:rsid w:val="000139A9"/>
    <w:rsid w:val="00013B31"/>
    <w:rsid w:val="00015001"/>
    <w:rsid w:val="000153FF"/>
    <w:rsid w:val="00015511"/>
    <w:rsid w:val="000155AE"/>
    <w:rsid w:val="00016090"/>
    <w:rsid w:val="0001628B"/>
    <w:rsid w:val="00016341"/>
    <w:rsid w:val="000164FB"/>
    <w:rsid w:val="00016820"/>
    <w:rsid w:val="00016846"/>
    <w:rsid w:val="0001687D"/>
    <w:rsid w:val="00016BE7"/>
    <w:rsid w:val="00016CBF"/>
    <w:rsid w:val="0001734F"/>
    <w:rsid w:val="000173ED"/>
    <w:rsid w:val="00017929"/>
    <w:rsid w:val="00017C75"/>
    <w:rsid w:val="0002046B"/>
    <w:rsid w:val="000207C3"/>
    <w:rsid w:val="000207C6"/>
    <w:rsid w:val="000208F2"/>
    <w:rsid w:val="00020D76"/>
    <w:rsid w:val="00021469"/>
    <w:rsid w:val="00021545"/>
    <w:rsid w:val="000216F1"/>
    <w:rsid w:val="000216FF"/>
    <w:rsid w:val="000219CD"/>
    <w:rsid w:val="00021AF7"/>
    <w:rsid w:val="00021C12"/>
    <w:rsid w:val="00022E12"/>
    <w:rsid w:val="00022E33"/>
    <w:rsid w:val="00022EC9"/>
    <w:rsid w:val="000233B7"/>
    <w:rsid w:val="00024132"/>
    <w:rsid w:val="000243FB"/>
    <w:rsid w:val="00024474"/>
    <w:rsid w:val="0002447B"/>
    <w:rsid w:val="00024ABF"/>
    <w:rsid w:val="00025658"/>
    <w:rsid w:val="00025B78"/>
    <w:rsid w:val="00025D34"/>
    <w:rsid w:val="00025D3B"/>
    <w:rsid w:val="00025F9F"/>
    <w:rsid w:val="0002724D"/>
    <w:rsid w:val="0002786C"/>
    <w:rsid w:val="00027A3C"/>
    <w:rsid w:val="00027D68"/>
    <w:rsid w:val="0003016F"/>
    <w:rsid w:val="0003024D"/>
    <w:rsid w:val="00030C1D"/>
    <w:rsid w:val="00031738"/>
    <w:rsid w:val="000319C0"/>
    <w:rsid w:val="00031A54"/>
    <w:rsid w:val="00031B8A"/>
    <w:rsid w:val="00031CAD"/>
    <w:rsid w:val="000322B6"/>
    <w:rsid w:val="00032415"/>
    <w:rsid w:val="00032526"/>
    <w:rsid w:val="000325D4"/>
    <w:rsid w:val="00032E59"/>
    <w:rsid w:val="00033479"/>
    <w:rsid w:val="00033641"/>
    <w:rsid w:val="000339FC"/>
    <w:rsid w:val="00033AEC"/>
    <w:rsid w:val="00033E6D"/>
    <w:rsid w:val="00033ED9"/>
    <w:rsid w:val="00033F1B"/>
    <w:rsid w:val="00034A93"/>
    <w:rsid w:val="00034DAA"/>
    <w:rsid w:val="00034E72"/>
    <w:rsid w:val="00035038"/>
    <w:rsid w:val="0003518B"/>
    <w:rsid w:val="00035722"/>
    <w:rsid w:val="00035725"/>
    <w:rsid w:val="00035DFE"/>
    <w:rsid w:val="00036696"/>
    <w:rsid w:val="00036917"/>
    <w:rsid w:val="000369AF"/>
    <w:rsid w:val="00036CE2"/>
    <w:rsid w:val="00036DA7"/>
    <w:rsid w:val="00036F2E"/>
    <w:rsid w:val="000373FB"/>
    <w:rsid w:val="0003782E"/>
    <w:rsid w:val="0003786D"/>
    <w:rsid w:val="0003793A"/>
    <w:rsid w:val="00037AAB"/>
    <w:rsid w:val="00037BEB"/>
    <w:rsid w:val="00037D20"/>
    <w:rsid w:val="00037E51"/>
    <w:rsid w:val="0004010D"/>
    <w:rsid w:val="000403DE"/>
    <w:rsid w:val="000403E5"/>
    <w:rsid w:val="0004042E"/>
    <w:rsid w:val="000404A6"/>
    <w:rsid w:val="000414D2"/>
    <w:rsid w:val="00041578"/>
    <w:rsid w:val="00041699"/>
    <w:rsid w:val="00041715"/>
    <w:rsid w:val="00041C5B"/>
    <w:rsid w:val="0004270D"/>
    <w:rsid w:val="00042BDE"/>
    <w:rsid w:val="00043832"/>
    <w:rsid w:val="000438F6"/>
    <w:rsid w:val="00043CE6"/>
    <w:rsid w:val="00043E06"/>
    <w:rsid w:val="00043E91"/>
    <w:rsid w:val="00043F47"/>
    <w:rsid w:val="0004416C"/>
    <w:rsid w:val="000445C0"/>
    <w:rsid w:val="00044802"/>
    <w:rsid w:val="0004482F"/>
    <w:rsid w:val="00044B96"/>
    <w:rsid w:val="00044E87"/>
    <w:rsid w:val="00045994"/>
    <w:rsid w:val="00045E79"/>
    <w:rsid w:val="00046170"/>
    <w:rsid w:val="0004617F"/>
    <w:rsid w:val="0004620F"/>
    <w:rsid w:val="00046576"/>
    <w:rsid w:val="00046BD6"/>
    <w:rsid w:val="00046C36"/>
    <w:rsid w:val="000473AF"/>
    <w:rsid w:val="00047435"/>
    <w:rsid w:val="000474F1"/>
    <w:rsid w:val="00047A14"/>
    <w:rsid w:val="00047C54"/>
    <w:rsid w:val="00047E01"/>
    <w:rsid w:val="00047EB1"/>
    <w:rsid w:val="000501EB"/>
    <w:rsid w:val="000502BD"/>
    <w:rsid w:val="000503D2"/>
    <w:rsid w:val="00050486"/>
    <w:rsid w:val="000504A1"/>
    <w:rsid w:val="000507A0"/>
    <w:rsid w:val="000507E8"/>
    <w:rsid w:val="00050BAA"/>
    <w:rsid w:val="0005135F"/>
    <w:rsid w:val="00051485"/>
    <w:rsid w:val="000514EA"/>
    <w:rsid w:val="00051FC2"/>
    <w:rsid w:val="0005222A"/>
    <w:rsid w:val="00052465"/>
    <w:rsid w:val="000524CE"/>
    <w:rsid w:val="00052BE7"/>
    <w:rsid w:val="00052D2F"/>
    <w:rsid w:val="00052F1A"/>
    <w:rsid w:val="00053095"/>
    <w:rsid w:val="000537A4"/>
    <w:rsid w:val="0005380A"/>
    <w:rsid w:val="00053AB7"/>
    <w:rsid w:val="00053BFC"/>
    <w:rsid w:val="00054235"/>
    <w:rsid w:val="000542B5"/>
    <w:rsid w:val="00054622"/>
    <w:rsid w:val="00054BAD"/>
    <w:rsid w:val="00054CED"/>
    <w:rsid w:val="00054FF8"/>
    <w:rsid w:val="00055087"/>
    <w:rsid w:val="000550B8"/>
    <w:rsid w:val="000553DE"/>
    <w:rsid w:val="00055942"/>
    <w:rsid w:val="00055DC7"/>
    <w:rsid w:val="00055F29"/>
    <w:rsid w:val="00056631"/>
    <w:rsid w:val="0005703C"/>
    <w:rsid w:val="000572B0"/>
    <w:rsid w:val="00057481"/>
    <w:rsid w:val="000575C0"/>
    <w:rsid w:val="00057896"/>
    <w:rsid w:val="000578B8"/>
    <w:rsid w:val="00057A56"/>
    <w:rsid w:val="00057C70"/>
    <w:rsid w:val="00057F42"/>
    <w:rsid w:val="0006006F"/>
    <w:rsid w:val="00060523"/>
    <w:rsid w:val="0006091A"/>
    <w:rsid w:val="00060B82"/>
    <w:rsid w:val="00060D05"/>
    <w:rsid w:val="00060F19"/>
    <w:rsid w:val="0006106B"/>
    <w:rsid w:val="00061140"/>
    <w:rsid w:val="000616EA"/>
    <w:rsid w:val="00061A23"/>
    <w:rsid w:val="00061F2C"/>
    <w:rsid w:val="00062229"/>
    <w:rsid w:val="00062297"/>
    <w:rsid w:val="00062DD3"/>
    <w:rsid w:val="00062E39"/>
    <w:rsid w:val="00062E9D"/>
    <w:rsid w:val="00063776"/>
    <w:rsid w:val="00063798"/>
    <w:rsid w:val="00063894"/>
    <w:rsid w:val="000638E3"/>
    <w:rsid w:val="00063997"/>
    <w:rsid w:val="000645EA"/>
    <w:rsid w:val="00064617"/>
    <w:rsid w:val="000649BE"/>
    <w:rsid w:val="00064E44"/>
    <w:rsid w:val="00065379"/>
    <w:rsid w:val="00065D80"/>
    <w:rsid w:val="00065E11"/>
    <w:rsid w:val="0006602B"/>
    <w:rsid w:val="000663CE"/>
    <w:rsid w:val="000666D5"/>
    <w:rsid w:val="00066C0C"/>
    <w:rsid w:val="00066EA6"/>
    <w:rsid w:val="00066FD7"/>
    <w:rsid w:val="00067AD3"/>
    <w:rsid w:val="00067B66"/>
    <w:rsid w:val="00067C0A"/>
    <w:rsid w:val="00070323"/>
    <w:rsid w:val="000706B3"/>
    <w:rsid w:val="00070793"/>
    <w:rsid w:val="000709FD"/>
    <w:rsid w:val="00070BD1"/>
    <w:rsid w:val="00070EF8"/>
    <w:rsid w:val="00071382"/>
    <w:rsid w:val="000717A6"/>
    <w:rsid w:val="00071987"/>
    <w:rsid w:val="00071BE3"/>
    <w:rsid w:val="00071D02"/>
    <w:rsid w:val="00071D9C"/>
    <w:rsid w:val="0007253E"/>
    <w:rsid w:val="000725F2"/>
    <w:rsid w:val="00072953"/>
    <w:rsid w:val="00072998"/>
    <w:rsid w:val="00072BE4"/>
    <w:rsid w:val="00072D04"/>
    <w:rsid w:val="00073046"/>
    <w:rsid w:val="000733C3"/>
    <w:rsid w:val="00073891"/>
    <w:rsid w:val="0007396D"/>
    <w:rsid w:val="00073C77"/>
    <w:rsid w:val="00074417"/>
    <w:rsid w:val="000744DC"/>
    <w:rsid w:val="00074846"/>
    <w:rsid w:val="00074CAB"/>
    <w:rsid w:val="00074DCB"/>
    <w:rsid w:val="00075498"/>
    <w:rsid w:val="0007585B"/>
    <w:rsid w:val="00075C87"/>
    <w:rsid w:val="0007603A"/>
    <w:rsid w:val="000761E9"/>
    <w:rsid w:val="000779A9"/>
    <w:rsid w:val="00077FFC"/>
    <w:rsid w:val="000808D4"/>
    <w:rsid w:val="00080DDF"/>
    <w:rsid w:val="00080EC6"/>
    <w:rsid w:val="000810D8"/>
    <w:rsid w:val="00081532"/>
    <w:rsid w:val="00081697"/>
    <w:rsid w:val="00081C3F"/>
    <w:rsid w:val="00081C52"/>
    <w:rsid w:val="00081C54"/>
    <w:rsid w:val="0008201A"/>
    <w:rsid w:val="000828FD"/>
    <w:rsid w:val="00082A22"/>
    <w:rsid w:val="00082C00"/>
    <w:rsid w:val="00082E51"/>
    <w:rsid w:val="00083382"/>
    <w:rsid w:val="000834F3"/>
    <w:rsid w:val="00083806"/>
    <w:rsid w:val="0008390F"/>
    <w:rsid w:val="00083A43"/>
    <w:rsid w:val="00083B9D"/>
    <w:rsid w:val="00083CE4"/>
    <w:rsid w:val="00083DE3"/>
    <w:rsid w:val="000840C3"/>
    <w:rsid w:val="000848F9"/>
    <w:rsid w:val="00084B36"/>
    <w:rsid w:val="00084BBC"/>
    <w:rsid w:val="00084FF3"/>
    <w:rsid w:val="000850E1"/>
    <w:rsid w:val="0008510E"/>
    <w:rsid w:val="00085AEE"/>
    <w:rsid w:val="00085BD4"/>
    <w:rsid w:val="00085C27"/>
    <w:rsid w:val="00085DE4"/>
    <w:rsid w:val="0008617D"/>
    <w:rsid w:val="00086246"/>
    <w:rsid w:val="000865C7"/>
    <w:rsid w:val="00086C10"/>
    <w:rsid w:val="00086C4C"/>
    <w:rsid w:val="00086D89"/>
    <w:rsid w:val="00087061"/>
    <w:rsid w:val="000875FB"/>
    <w:rsid w:val="0008771A"/>
    <w:rsid w:val="00087A7A"/>
    <w:rsid w:val="00087C6A"/>
    <w:rsid w:val="00087F5E"/>
    <w:rsid w:val="000900C9"/>
    <w:rsid w:val="00090984"/>
    <w:rsid w:val="000910C5"/>
    <w:rsid w:val="00091419"/>
    <w:rsid w:val="00091A61"/>
    <w:rsid w:val="000921FC"/>
    <w:rsid w:val="00092268"/>
    <w:rsid w:val="0009235B"/>
    <w:rsid w:val="00092A88"/>
    <w:rsid w:val="00092BE4"/>
    <w:rsid w:val="00092C7D"/>
    <w:rsid w:val="00092D77"/>
    <w:rsid w:val="00092E20"/>
    <w:rsid w:val="000938BD"/>
    <w:rsid w:val="00093955"/>
    <w:rsid w:val="00093C10"/>
    <w:rsid w:val="00093E83"/>
    <w:rsid w:val="00093EFE"/>
    <w:rsid w:val="00093F84"/>
    <w:rsid w:val="0009424D"/>
    <w:rsid w:val="000944A8"/>
    <w:rsid w:val="000944E5"/>
    <w:rsid w:val="000945DA"/>
    <w:rsid w:val="00094631"/>
    <w:rsid w:val="00094903"/>
    <w:rsid w:val="0009490A"/>
    <w:rsid w:val="00094CA2"/>
    <w:rsid w:val="00095060"/>
    <w:rsid w:val="00095181"/>
    <w:rsid w:val="0009523E"/>
    <w:rsid w:val="000956CC"/>
    <w:rsid w:val="00095AF4"/>
    <w:rsid w:val="00095BDF"/>
    <w:rsid w:val="00095DBC"/>
    <w:rsid w:val="000961F5"/>
    <w:rsid w:val="000966A3"/>
    <w:rsid w:val="00096785"/>
    <w:rsid w:val="00096C08"/>
    <w:rsid w:val="00096E6F"/>
    <w:rsid w:val="00097021"/>
    <w:rsid w:val="000973E8"/>
    <w:rsid w:val="0009747A"/>
    <w:rsid w:val="00097E0F"/>
    <w:rsid w:val="000A0315"/>
    <w:rsid w:val="000A033B"/>
    <w:rsid w:val="000A053B"/>
    <w:rsid w:val="000A07F6"/>
    <w:rsid w:val="000A085D"/>
    <w:rsid w:val="000A0907"/>
    <w:rsid w:val="000A0A9C"/>
    <w:rsid w:val="000A0C1E"/>
    <w:rsid w:val="000A0C59"/>
    <w:rsid w:val="000A0D90"/>
    <w:rsid w:val="000A0F1E"/>
    <w:rsid w:val="000A101B"/>
    <w:rsid w:val="000A104D"/>
    <w:rsid w:val="000A15CA"/>
    <w:rsid w:val="000A1F07"/>
    <w:rsid w:val="000A1FAE"/>
    <w:rsid w:val="000A22AF"/>
    <w:rsid w:val="000A2306"/>
    <w:rsid w:val="000A2589"/>
    <w:rsid w:val="000A2919"/>
    <w:rsid w:val="000A2C4F"/>
    <w:rsid w:val="000A2C89"/>
    <w:rsid w:val="000A2E47"/>
    <w:rsid w:val="000A35A9"/>
    <w:rsid w:val="000A3672"/>
    <w:rsid w:val="000A3E50"/>
    <w:rsid w:val="000A42F4"/>
    <w:rsid w:val="000A4F30"/>
    <w:rsid w:val="000A51B5"/>
    <w:rsid w:val="000A5826"/>
    <w:rsid w:val="000A5863"/>
    <w:rsid w:val="000A62D0"/>
    <w:rsid w:val="000A638D"/>
    <w:rsid w:val="000A7054"/>
    <w:rsid w:val="000A73B9"/>
    <w:rsid w:val="000A74DA"/>
    <w:rsid w:val="000A7564"/>
    <w:rsid w:val="000A76FF"/>
    <w:rsid w:val="000A78B8"/>
    <w:rsid w:val="000A7920"/>
    <w:rsid w:val="000A7CC2"/>
    <w:rsid w:val="000A7CF2"/>
    <w:rsid w:val="000A7DE6"/>
    <w:rsid w:val="000B044A"/>
    <w:rsid w:val="000B0612"/>
    <w:rsid w:val="000B09C2"/>
    <w:rsid w:val="000B1298"/>
    <w:rsid w:val="000B161F"/>
    <w:rsid w:val="000B16EB"/>
    <w:rsid w:val="000B1834"/>
    <w:rsid w:val="000B1BDB"/>
    <w:rsid w:val="000B1C7A"/>
    <w:rsid w:val="000B244F"/>
    <w:rsid w:val="000B25C1"/>
    <w:rsid w:val="000B265B"/>
    <w:rsid w:val="000B2B16"/>
    <w:rsid w:val="000B2D2A"/>
    <w:rsid w:val="000B31EE"/>
    <w:rsid w:val="000B395D"/>
    <w:rsid w:val="000B4059"/>
    <w:rsid w:val="000B442C"/>
    <w:rsid w:val="000B46A2"/>
    <w:rsid w:val="000B4723"/>
    <w:rsid w:val="000B4943"/>
    <w:rsid w:val="000B4E07"/>
    <w:rsid w:val="000B5311"/>
    <w:rsid w:val="000B540E"/>
    <w:rsid w:val="000B5623"/>
    <w:rsid w:val="000B56EA"/>
    <w:rsid w:val="000B57BE"/>
    <w:rsid w:val="000B63F5"/>
    <w:rsid w:val="000B6737"/>
    <w:rsid w:val="000B74A8"/>
    <w:rsid w:val="000B756E"/>
    <w:rsid w:val="000B7F6F"/>
    <w:rsid w:val="000C0010"/>
    <w:rsid w:val="000C01E9"/>
    <w:rsid w:val="000C0B19"/>
    <w:rsid w:val="000C0C09"/>
    <w:rsid w:val="000C0F4D"/>
    <w:rsid w:val="000C0FE5"/>
    <w:rsid w:val="000C1349"/>
    <w:rsid w:val="000C1406"/>
    <w:rsid w:val="000C16D6"/>
    <w:rsid w:val="000C1A9F"/>
    <w:rsid w:val="000C1D36"/>
    <w:rsid w:val="000C2058"/>
    <w:rsid w:val="000C21A2"/>
    <w:rsid w:val="000C259D"/>
    <w:rsid w:val="000C2B5C"/>
    <w:rsid w:val="000C2E07"/>
    <w:rsid w:val="000C3236"/>
    <w:rsid w:val="000C32FE"/>
    <w:rsid w:val="000C37F8"/>
    <w:rsid w:val="000C3DF3"/>
    <w:rsid w:val="000C418C"/>
    <w:rsid w:val="000C4389"/>
    <w:rsid w:val="000C43A5"/>
    <w:rsid w:val="000C43B6"/>
    <w:rsid w:val="000C4489"/>
    <w:rsid w:val="000C49BD"/>
    <w:rsid w:val="000C4A2F"/>
    <w:rsid w:val="000C51B1"/>
    <w:rsid w:val="000C51F8"/>
    <w:rsid w:val="000C5284"/>
    <w:rsid w:val="000C54DC"/>
    <w:rsid w:val="000C55FD"/>
    <w:rsid w:val="000C5850"/>
    <w:rsid w:val="000C58B9"/>
    <w:rsid w:val="000C59C5"/>
    <w:rsid w:val="000C5F42"/>
    <w:rsid w:val="000C660A"/>
    <w:rsid w:val="000C664F"/>
    <w:rsid w:val="000C6658"/>
    <w:rsid w:val="000C6981"/>
    <w:rsid w:val="000C735F"/>
    <w:rsid w:val="000C76AD"/>
    <w:rsid w:val="000C7705"/>
    <w:rsid w:val="000D00B7"/>
    <w:rsid w:val="000D0184"/>
    <w:rsid w:val="000D01A9"/>
    <w:rsid w:val="000D03EA"/>
    <w:rsid w:val="000D0461"/>
    <w:rsid w:val="000D0465"/>
    <w:rsid w:val="000D0621"/>
    <w:rsid w:val="000D0F6A"/>
    <w:rsid w:val="000D11BF"/>
    <w:rsid w:val="000D1543"/>
    <w:rsid w:val="000D15AB"/>
    <w:rsid w:val="000D243E"/>
    <w:rsid w:val="000D26B1"/>
    <w:rsid w:val="000D2BBB"/>
    <w:rsid w:val="000D2E77"/>
    <w:rsid w:val="000D3567"/>
    <w:rsid w:val="000D365A"/>
    <w:rsid w:val="000D3C4A"/>
    <w:rsid w:val="000D3C58"/>
    <w:rsid w:val="000D4252"/>
    <w:rsid w:val="000D45BC"/>
    <w:rsid w:val="000D4832"/>
    <w:rsid w:val="000D4E5A"/>
    <w:rsid w:val="000D4F4F"/>
    <w:rsid w:val="000D5054"/>
    <w:rsid w:val="000D54AA"/>
    <w:rsid w:val="000D571C"/>
    <w:rsid w:val="000D5734"/>
    <w:rsid w:val="000D577D"/>
    <w:rsid w:val="000D5A23"/>
    <w:rsid w:val="000D5DC4"/>
    <w:rsid w:val="000D6004"/>
    <w:rsid w:val="000D6509"/>
    <w:rsid w:val="000D6548"/>
    <w:rsid w:val="000D6B09"/>
    <w:rsid w:val="000D6B26"/>
    <w:rsid w:val="000D6B81"/>
    <w:rsid w:val="000D6FD8"/>
    <w:rsid w:val="000D7255"/>
    <w:rsid w:val="000D749E"/>
    <w:rsid w:val="000D7D6C"/>
    <w:rsid w:val="000D7E41"/>
    <w:rsid w:val="000D7EAE"/>
    <w:rsid w:val="000E009E"/>
    <w:rsid w:val="000E0145"/>
    <w:rsid w:val="000E0529"/>
    <w:rsid w:val="000E056E"/>
    <w:rsid w:val="000E070C"/>
    <w:rsid w:val="000E0751"/>
    <w:rsid w:val="000E1120"/>
    <w:rsid w:val="000E1A40"/>
    <w:rsid w:val="000E1B84"/>
    <w:rsid w:val="000E207F"/>
    <w:rsid w:val="000E2243"/>
    <w:rsid w:val="000E24F4"/>
    <w:rsid w:val="000E263F"/>
    <w:rsid w:val="000E2F84"/>
    <w:rsid w:val="000E31E6"/>
    <w:rsid w:val="000E3977"/>
    <w:rsid w:val="000E3C68"/>
    <w:rsid w:val="000E3F97"/>
    <w:rsid w:val="000E416E"/>
    <w:rsid w:val="000E44C6"/>
    <w:rsid w:val="000E46BF"/>
    <w:rsid w:val="000E502E"/>
    <w:rsid w:val="000E50BF"/>
    <w:rsid w:val="000E50FE"/>
    <w:rsid w:val="000E5796"/>
    <w:rsid w:val="000E58B4"/>
    <w:rsid w:val="000E598D"/>
    <w:rsid w:val="000E5AA1"/>
    <w:rsid w:val="000E5AD8"/>
    <w:rsid w:val="000E5CB6"/>
    <w:rsid w:val="000E5CE9"/>
    <w:rsid w:val="000E620A"/>
    <w:rsid w:val="000E6432"/>
    <w:rsid w:val="000E6571"/>
    <w:rsid w:val="000E6653"/>
    <w:rsid w:val="000E6B1B"/>
    <w:rsid w:val="000E7053"/>
    <w:rsid w:val="000E799E"/>
    <w:rsid w:val="000F0059"/>
    <w:rsid w:val="000F01EC"/>
    <w:rsid w:val="000F04D8"/>
    <w:rsid w:val="000F0687"/>
    <w:rsid w:val="000F095C"/>
    <w:rsid w:val="000F0B03"/>
    <w:rsid w:val="000F1962"/>
    <w:rsid w:val="000F1C51"/>
    <w:rsid w:val="000F1EBD"/>
    <w:rsid w:val="000F1FA9"/>
    <w:rsid w:val="000F247A"/>
    <w:rsid w:val="000F256C"/>
    <w:rsid w:val="000F27F8"/>
    <w:rsid w:val="000F2A90"/>
    <w:rsid w:val="000F2C7F"/>
    <w:rsid w:val="000F2C9D"/>
    <w:rsid w:val="000F2E02"/>
    <w:rsid w:val="000F2E42"/>
    <w:rsid w:val="000F3221"/>
    <w:rsid w:val="000F336B"/>
    <w:rsid w:val="000F37BF"/>
    <w:rsid w:val="000F3A57"/>
    <w:rsid w:val="000F3D57"/>
    <w:rsid w:val="000F3F41"/>
    <w:rsid w:val="000F4501"/>
    <w:rsid w:val="000F45A0"/>
    <w:rsid w:val="000F4662"/>
    <w:rsid w:val="000F470C"/>
    <w:rsid w:val="000F4A86"/>
    <w:rsid w:val="000F4C15"/>
    <w:rsid w:val="000F4D77"/>
    <w:rsid w:val="000F4EFA"/>
    <w:rsid w:val="000F547C"/>
    <w:rsid w:val="000F61A9"/>
    <w:rsid w:val="000F63BD"/>
    <w:rsid w:val="000F649A"/>
    <w:rsid w:val="000F64C4"/>
    <w:rsid w:val="000F6598"/>
    <w:rsid w:val="000F6700"/>
    <w:rsid w:val="000F6A09"/>
    <w:rsid w:val="000F6C57"/>
    <w:rsid w:val="000F706B"/>
    <w:rsid w:val="000F70CC"/>
    <w:rsid w:val="000F75B3"/>
    <w:rsid w:val="000F7912"/>
    <w:rsid w:val="000F7DCD"/>
    <w:rsid w:val="000F7DCE"/>
    <w:rsid w:val="0010015A"/>
    <w:rsid w:val="00100216"/>
    <w:rsid w:val="0010024A"/>
    <w:rsid w:val="00100391"/>
    <w:rsid w:val="0010045C"/>
    <w:rsid w:val="0010063F"/>
    <w:rsid w:val="00100728"/>
    <w:rsid w:val="00100854"/>
    <w:rsid w:val="001008C5"/>
    <w:rsid w:val="00100937"/>
    <w:rsid w:val="0010099E"/>
    <w:rsid w:val="00100A29"/>
    <w:rsid w:val="00100B00"/>
    <w:rsid w:val="00100DD9"/>
    <w:rsid w:val="00100EEE"/>
    <w:rsid w:val="001012E9"/>
    <w:rsid w:val="00101465"/>
    <w:rsid w:val="00101AD3"/>
    <w:rsid w:val="00101B88"/>
    <w:rsid w:val="00101BE2"/>
    <w:rsid w:val="00101C7A"/>
    <w:rsid w:val="00101CFD"/>
    <w:rsid w:val="00101E3D"/>
    <w:rsid w:val="0010204C"/>
    <w:rsid w:val="001024DA"/>
    <w:rsid w:val="00102A44"/>
    <w:rsid w:val="00102EBF"/>
    <w:rsid w:val="00102EFF"/>
    <w:rsid w:val="00103103"/>
    <w:rsid w:val="00103437"/>
    <w:rsid w:val="001038FC"/>
    <w:rsid w:val="00103BE0"/>
    <w:rsid w:val="00103D0C"/>
    <w:rsid w:val="00103D3A"/>
    <w:rsid w:val="00104275"/>
    <w:rsid w:val="00104416"/>
    <w:rsid w:val="00104895"/>
    <w:rsid w:val="001048FC"/>
    <w:rsid w:val="00104AC6"/>
    <w:rsid w:val="00105BC6"/>
    <w:rsid w:val="00105E3E"/>
    <w:rsid w:val="00106531"/>
    <w:rsid w:val="001065FB"/>
    <w:rsid w:val="0010663A"/>
    <w:rsid w:val="00106746"/>
    <w:rsid w:val="001067AF"/>
    <w:rsid w:val="00106A25"/>
    <w:rsid w:val="00106A3B"/>
    <w:rsid w:val="00106A97"/>
    <w:rsid w:val="00107259"/>
    <w:rsid w:val="0010732C"/>
    <w:rsid w:val="00107357"/>
    <w:rsid w:val="00107726"/>
    <w:rsid w:val="0010789B"/>
    <w:rsid w:val="001078B7"/>
    <w:rsid w:val="00107934"/>
    <w:rsid w:val="00107C51"/>
    <w:rsid w:val="0011024A"/>
    <w:rsid w:val="00110808"/>
    <w:rsid w:val="001113E5"/>
    <w:rsid w:val="00111506"/>
    <w:rsid w:val="00111A25"/>
    <w:rsid w:val="00111B38"/>
    <w:rsid w:val="00111B99"/>
    <w:rsid w:val="00111DB2"/>
    <w:rsid w:val="001120E4"/>
    <w:rsid w:val="00112138"/>
    <w:rsid w:val="0011220C"/>
    <w:rsid w:val="001122B9"/>
    <w:rsid w:val="001125A4"/>
    <w:rsid w:val="00112926"/>
    <w:rsid w:val="00112BD9"/>
    <w:rsid w:val="00112C90"/>
    <w:rsid w:val="00113B73"/>
    <w:rsid w:val="00113CA5"/>
    <w:rsid w:val="001144F2"/>
    <w:rsid w:val="0011487C"/>
    <w:rsid w:val="00114F13"/>
    <w:rsid w:val="001152D7"/>
    <w:rsid w:val="001153FA"/>
    <w:rsid w:val="00115471"/>
    <w:rsid w:val="00115854"/>
    <w:rsid w:val="001160A6"/>
    <w:rsid w:val="0011618B"/>
    <w:rsid w:val="0011674F"/>
    <w:rsid w:val="001167BC"/>
    <w:rsid w:val="00116848"/>
    <w:rsid w:val="00116EBD"/>
    <w:rsid w:val="00116FA1"/>
    <w:rsid w:val="001172CA"/>
    <w:rsid w:val="00117607"/>
    <w:rsid w:val="00117FE0"/>
    <w:rsid w:val="00120630"/>
    <w:rsid w:val="00120A55"/>
    <w:rsid w:val="00120A5F"/>
    <w:rsid w:val="00121975"/>
    <w:rsid w:val="00122527"/>
    <w:rsid w:val="00122A5E"/>
    <w:rsid w:val="00122B79"/>
    <w:rsid w:val="00123120"/>
    <w:rsid w:val="00123696"/>
    <w:rsid w:val="00123871"/>
    <w:rsid w:val="001239AE"/>
    <w:rsid w:val="00123A36"/>
    <w:rsid w:val="00123AFF"/>
    <w:rsid w:val="0012405B"/>
    <w:rsid w:val="0012467C"/>
    <w:rsid w:val="001246B6"/>
    <w:rsid w:val="00124B11"/>
    <w:rsid w:val="00125670"/>
    <w:rsid w:val="00125D46"/>
    <w:rsid w:val="001261AD"/>
    <w:rsid w:val="001264B5"/>
    <w:rsid w:val="00126811"/>
    <w:rsid w:val="00126EA8"/>
    <w:rsid w:val="0012757C"/>
    <w:rsid w:val="00127FE2"/>
    <w:rsid w:val="001302E3"/>
    <w:rsid w:val="00130934"/>
    <w:rsid w:val="00131429"/>
    <w:rsid w:val="00131529"/>
    <w:rsid w:val="00131838"/>
    <w:rsid w:val="00131A24"/>
    <w:rsid w:val="00131BA1"/>
    <w:rsid w:val="00131D85"/>
    <w:rsid w:val="001321E2"/>
    <w:rsid w:val="001321FF"/>
    <w:rsid w:val="00132904"/>
    <w:rsid w:val="00132B84"/>
    <w:rsid w:val="00132C75"/>
    <w:rsid w:val="00132CE9"/>
    <w:rsid w:val="001331DC"/>
    <w:rsid w:val="0013345D"/>
    <w:rsid w:val="001338CD"/>
    <w:rsid w:val="00133F70"/>
    <w:rsid w:val="00135176"/>
    <w:rsid w:val="001353C2"/>
    <w:rsid w:val="00135767"/>
    <w:rsid w:val="00135851"/>
    <w:rsid w:val="001359E4"/>
    <w:rsid w:val="00135B02"/>
    <w:rsid w:val="00135D80"/>
    <w:rsid w:val="00135E98"/>
    <w:rsid w:val="00135F39"/>
    <w:rsid w:val="00135F7A"/>
    <w:rsid w:val="00136322"/>
    <w:rsid w:val="00136378"/>
    <w:rsid w:val="0013659A"/>
    <w:rsid w:val="00136640"/>
    <w:rsid w:val="00136A69"/>
    <w:rsid w:val="00136B6C"/>
    <w:rsid w:val="0013788C"/>
    <w:rsid w:val="00137BDD"/>
    <w:rsid w:val="00137E66"/>
    <w:rsid w:val="0014009D"/>
    <w:rsid w:val="001409C4"/>
    <w:rsid w:val="00140B2B"/>
    <w:rsid w:val="00140CF9"/>
    <w:rsid w:val="001411E6"/>
    <w:rsid w:val="00141234"/>
    <w:rsid w:val="0014168E"/>
    <w:rsid w:val="0014168F"/>
    <w:rsid w:val="001416B6"/>
    <w:rsid w:val="00141980"/>
    <w:rsid w:val="001419E7"/>
    <w:rsid w:val="00141FB9"/>
    <w:rsid w:val="001421BB"/>
    <w:rsid w:val="00142540"/>
    <w:rsid w:val="00142757"/>
    <w:rsid w:val="0014288A"/>
    <w:rsid w:val="00142D40"/>
    <w:rsid w:val="00142E78"/>
    <w:rsid w:val="00142F2D"/>
    <w:rsid w:val="001433A1"/>
    <w:rsid w:val="00143480"/>
    <w:rsid w:val="00143DBE"/>
    <w:rsid w:val="00144294"/>
    <w:rsid w:val="0014491B"/>
    <w:rsid w:val="00144EE2"/>
    <w:rsid w:val="0014501E"/>
    <w:rsid w:val="00145072"/>
    <w:rsid w:val="001450AD"/>
    <w:rsid w:val="0014520C"/>
    <w:rsid w:val="00145707"/>
    <w:rsid w:val="00145F02"/>
    <w:rsid w:val="0014629B"/>
    <w:rsid w:val="001462F7"/>
    <w:rsid w:val="001463A1"/>
    <w:rsid w:val="00146823"/>
    <w:rsid w:val="00146CA8"/>
    <w:rsid w:val="00146F5C"/>
    <w:rsid w:val="00147200"/>
    <w:rsid w:val="00147796"/>
    <w:rsid w:val="001479DF"/>
    <w:rsid w:val="00147BE5"/>
    <w:rsid w:val="0015016B"/>
    <w:rsid w:val="001501F7"/>
    <w:rsid w:val="0015049C"/>
    <w:rsid w:val="00150709"/>
    <w:rsid w:val="00150C74"/>
    <w:rsid w:val="00150C9B"/>
    <w:rsid w:val="00150C9F"/>
    <w:rsid w:val="00150CED"/>
    <w:rsid w:val="00150D77"/>
    <w:rsid w:val="00150F24"/>
    <w:rsid w:val="00151023"/>
    <w:rsid w:val="00151A8D"/>
    <w:rsid w:val="00151B05"/>
    <w:rsid w:val="00151BE5"/>
    <w:rsid w:val="00151C76"/>
    <w:rsid w:val="00151FC5"/>
    <w:rsid w:val="0015215C"/>
    <w:rsid w:val="00152284"/>
    <w:rsid w:val="0015268A"/>
    <w:rsid w:val="00152705"/>
    <w:rsid w:val="00152B89"/>
    <w:rsid w:val="001532DD"/>
    <w:rsid w:val="00153490"/>
    <w:rsid w:val="0015365F"/>
    <w:rsid w:val="001542DB"/>
    <w:rsid w:val="0015439F"/>
    <w:rsid w:val="0015443E"/>
    <w:rsid w:val="001545B1"/>
    <w:rsid w:val="001549D4"/>
    <w:rsid w:val="00154AD1"/>
    <w:rsid w:val="00154C6A"/>
    <w:rsid w:val="00154ECF"/>
    <w:rsid w:val="00155146"/>
    <w:rsid w:val="001551D0"/>
    <w:rsid w:val="00155242"/>
    <w:rsid w:val="00155544"/>
    <w:rsid w:val="00155549"/>
    <w:rsid w:val="00155694"/>
    <w:rsid w:val="001556B9"/>
    <w:rsid w:val="00155907"/>
    <w:rsid w:val="00155BA3"/>
    <w:rsid w:val="00155C25"/>
    <w:rsid w:val="00155D0F"/>
    <w:rsid w:val="00156214"/>
    <w:rsid w:val="0015737C"/>
    <w:rsid w:val="00157421"/>
    <w:rsid w:val="0015784C"/>
    <w:rsid w:val="0015795A"/>
    <w:rsid w:val="00157BA9"/>
    <w:rsid w:val="00157D0D"/>
    <w:rsid w:val="001606A8"/>
    <w:rsid w:val="00160971"/>
    <w:rsid w:val="00160C5E"/>
    <w:rsid w:val="00160E1D"/>
    <w:rsid w:val="00161061"/>
    <w:rsid w:val="00161245"/>
    <w:rsid w:val="0016146D"/>
    <w:rsid w:val="001615CA"/>
    <w:rsid w:val="00161937"/>
    <w:rsid w:val="00161B93"/>
    <w:rsid w:val="00162382"/>
    <w:rsid w:val="00162932"/>
    <w:rsid w:val="00163495"/>
    <w:rsid w:val="00163A81"/>
    <w:rsid w:val="00163ACD"/>
    <w:rsid w:val="00163F8B"/>
    <w:rsid w:val="00164234"/>
    <w:rsid w:val="00164516"/>
    <w:rsid w:val="00164694"/>
    <w:rsid w:val="00164877"/>
    <w:rsid w:val="00164F35"/>
    <w:rsid w:val="00164F75"/>
    <w:rsid w:val="001651EC"/>
    <w:rsid w:val="00165322"/>
    <w:rsid w:val="00165614"/>
    <w:rsid w:val="0016574B"/>
    <w:rsid w:val="00165DE5"/>
    <w:rsid w:val="00165DE9"/>
    <w:rsid w:val="00166205"/>
    <w:rsid w:val="001663E3"/>
    <w:rsid w:val="001664E7"/>
    <w:rsid w:val="00166A44"/>
    <w:rsid w:val="00166B1C"/>
    <w:rsid w:val="00167051"/>
    <w:rsid w:val="001670DF"/>
    <w:rsid w:val="001672AF"/>
    <w:rsid w:val="00167622"/>
    <w:rsid w:val="00167655"/>
    <w:rsid w:val="00167E4F"/>
    <w:rsid w:val="00167F8D"/>
    <w:rsid w:val="00167FD8"/>
    <w:rsid w:val="00170154"/>
    <w:rsid w:val="00170578"/>
    <w:rsid w:val="00170752"/>
    <w:rsid w:val="00170A3D"/>
    <w:rsid w:val="00171266"/>
    <w:rsid w:val="00171579"/>
    <w:rsid w:val="00171DF5"/>
    <w:rsid w:val="00171FD6"/>
    <w:rsid w:val="001720FF"/>
    <w:rsid w:val="001724BC"/>
    <w:rsid w:val="001724ED"/>
    <w:rsid w:val="00172511"/>
    <w:rsid w:val="00172612"/>
    <w:rsid w:val="0017290D"/>
    <w:rsid w:val="00172B5B"/>
    <w:rsid w:val="00172BBC"/>
    <w:rsid w:val="00172CA9"/>
    <w:rsid w:val="00172DB4"/>
    <w:rsid w:val="001731B5"/>
    <w:rsid w:val="001736A5"/>
    <w:rsid w:val="00173A9E"/>
    <w:rsid w:val="00173AA0"/>
    <w:rsid w:val="00173CFF"/>
    <w:rsid w:val="00173ECD"/>
    <w:rsid w:val="00173F53"/>
    <w:rsid w:val="00174461"/>
    <w:rsid w:val="00174CD7"/>
    <w:rsid w:val="001751EB"/>
    <w:rsid w:val="00175255"/>
    <w:rsid w:val="0017542B"/>
    <w:rsid w:val="001754F9"/>
    <w:rsid w:val="00175630"/>
    <w:rsid w:val="001759C3"/>
    <w:rsid w:val="00175F7A"/>
    <w:rsid w:val="0017600C"/>
    <w:rsid w:val="0017609E"/>
    <w:rsid w:val="00176222"/>
    <w:rsid w:val="001762A9"/>
    <w:rsid w:val="00176393"/>
    <w:rsid w:val="001764CE"/>
    <w:rsid w:val="001769E0"/>
    <w:rsid w:val="00176EA5"/>
    <w:rsid w:val="00176EF4"/>
    <w:rsid w:val="001770D7"/>
    <w:rsid w:val="001776AD"/>
    <w:rsid w:val="001776AF"/>
    <w:rsid w:val="001777E1"/>
    <w:rsid w:val="00177A60"/>
    <w:rsid w:val="00180048"/>
    <w:rsid w:val="0018042B"/>
    <w:rsid w:val="0018052D"/>
    <w:rsid w:val="0018064D"/>
    <w:rsid w:val="00180729"/>
    <w:rsid w:val="00180BAA"/>
    <w:rsid w:val="00180C7A"/>
    <w:rsid w:val="00180CE0"/>
    <w:rsid w:val="0018161B"/>
    <w:rsid w:val="001816C2"/>
    <w:rsid w:val="001817E4"/>
    <w:rsid w:val="001818BC"/>
    <w:rsid w:val="00181AD8"/>
    <w:rsid w:val="00181F80"/>
    <w:rsid w:val="00182096"/>
    <w:rsid w:val="001823CF"/>
    <w:rsid w:val="001826C2"/>
    <w:rsid w:val="001826EF"/>
    <w:rsid w:val="0018281E"/>
    <w:rsid w:val="0018284C"/>
    <w:rsid w:val="001829B9"/>
    <w:rsid w:val="001829F1"/>
    <w:rsid w:val="00182B6D"/>
    <w:rsid w:val="00182EF0"/>
    <w:rsid w:val="001836DB"/>
    <w:rsid w:val="00183771"/>
    <w:rsid w:val="00183975"/>
    <w:rsid w:val="00183CEA"/>
    <w:rsid w:val="001840F4"/>
    <w:rsid w:val="00184115"/>
    <w:rsid w:val="0018422E"/>
    <w:rsid w:val="00184388"/>
    <w:rsid w:val="00184392"/>
    <w:rsid w:val="00184551"/>
    <w:rsid w:val="00184867"/>
    <w:rsid w:val="00184A58"/>
    <w:rsid w:val="00184F5E"/>
    <w:rsid w:val="00185178"/>
    <w:rsid w:val="001852D2"/>
    <w:rsid w:val="0018534A"/>
    <w:rsid w:val="001853D6"/>
    <w:rsid w:val="00185456"/>
    <w:rsid w:val="00185BD8"/>
    <w:rsid w:val="00185D80"/>
    <w:rsid w:val="00185DDC"/>
    <w:rsid w:val="00186403"/>
    <w:rsid w:val="001867ED"/>
    <w:rsid w:val="001869A6"/>
    <w:rsid w:val="00186B2E"/>
    <w:rsid w:val="00186B35"/>
    <w:rsid w:val="00186B71"/>
    <w:rsid w:val="00186C04"/>
    <w:rsid w:val="00186CF0"/>
    <w:rsid w:val="00187086"/>
    <w:rsid w:val="001871E5"/>
    <w:rsid w:val="001875AD"/>
    <w:rsid w:val="001875EA"/>
    <w:rsid w:val="00187C19"/>
    <w:rsid w:val="00187C2A"/>
    <w:rsid w:val="00187ED4"/>
    <w:rsid w:val="0019099B"/>
    <w:rsid w:val="00190C8B"/>
    <w:rsid w:val="00190D83"/>
    <w:rsid w:val="00190F7C"/>
    <w:rsid w:val="00190F80"/>
    <w:rsid w:val="00191031"/>
    <w:rsid w:val="001912DD"/>
    <w:rsid w:val="001912DE"/>
    <w:rsid w:val="001914D1"/>
    <w:rsid w:val="00191569"/>
    <w:rsid w:val="00191698"/>
    <w:rsid w:val="00191E78"/>
    <w:rsid w:val="0019222C"/>
    <w:rsid w:val="001923ED"/>
    <w:rsid w:val="001925DC"/>
    <w:rsid w:val="001925F1"/>
    <w:rsid w:val="00192681"/>
    <w:rsid w:val="0019276B"/>
    <w:rsid w:val="00192850"/>
    <w:rsid w:val="00192CDE"/>
    <w:rsid w:val="001935CB"/>
    <w:rsid w:val="00193690"/>
    <w:rsid w:val="00193B72"/>
    <w:rsid w:val="00193DA9"/>
    <w:rsid w:val="00193F6F"/>
    <w:rsid w:val="00194165"/>
    <w:rsid w:val="0019422D"/>
    <w:rsid w:val="00194674"/>
    <w:rsid w:val="0019489E"/>
    <w:rsid w:val="00194F9B"/>
    <w:rsid w:val="00195253"/>
    <w:rsid w:val="0019533E"/>
    <w:rsid w:val="0019570A"/>
    <w:rsid w:val="00195944"/>
    <w:rsid w:val="0019606F"/>
    <w:rsid w:val="001965F0"/>
    <w:rsid w:val="0019672E"/>
    <w:rsid w:val="00196F1E"/>
    <w:rsid w:val="00196F63"/>
    <w:rsid w:val="0019703A"/>
    <w:rsid w:val="0019736B"/>
    <w:rsid w:val="0019782D"/>
    <w:rsid w:val="00197BA5"/>
    <w:rsid w:val="00197DF9"/>
    <w:rsid w:val="00197E3A"/>
    <w:rsid w:val="00197F89"/>
    <w:rsid w:val="001A0056"/>
    <w:rsid w:val="001A01FA"/>
    <w:rsid w:val="001A0223"/>
    <w:rsid w:val="001A0419"/>
    <w:rsid w:val="001A05F9"/>
    <w:rsid w:val="001A0AA2"/>
    <w:rsid w:val="001A0BCD"/>
    <w:rsid w:val="001A0D10"/>
    <w:rsid w:val="001A0F54"/>
    <w:rsid w:val="001A130B"/>
    <w:rsid w:val="001A19DB"/>
    <w:rsid w:val="001A204D"/>
    <w:rsid w:val="001A2590"/>
    <w:rsid w:val="001A2C68"/>
    <w:rsid w:val="001A2DE5"/>
    <w:rsid w:val="001A2F38"/>
    <w:rsid w:val="001A311E"/>
    <w:rsid w:val="001A3AC1"/>
    <w:rsid w:val="001A3C40"/>
    <w:rsid w:val="001A3D2D"/>
    <w:rsid w:val="001A3D54"/>
    <w:rsid w:val="001A3E2A"/>
    <w:rsid w:val="001A3ED6"/>
    <w:rsid w:val="001A40D9"/>
    <w:rsid w:val="001A41CB"/>
    <w:rsid w:val="001A4B90"/>
    <w:rsid w:val="001A4CD7"/>
    <w:rsid w:val="001A50A5"/>
    <w:rsid w:val="001A5393"/>
    <w:rsid w:val="001A5448"/>
    <w:rsid w:val="001A547B"/>
    <w:rsid w:val="001A5E21"/>
    <w:rsid w:val="001A606C"/>
    <w:rsid w:val="001A62CC"/>
    <w:rsid w:val="001A65A8"/>
    <w:rsid w:val="001A6C15"/>
    <w:rsid w:val="001A6C54"/>
    <w:rsid w:val="001A6D5F"/>
    <w:rsid w:val="001A7D49"/>
    <w:rsid w:val="001B0134"/>
    <w:rsid w:val="001B02AB"/>
    <w:rsid w:val="001B06C8"/>
    <w:rsid w:val="001B0C96"/>
    <w:rsid w:val="001B10FB"/>
    <w:rsid w:val="001B123E"/>
    <w:rsid w:val="001B12DB"/>
    <w:rsid w:val="001B13FB"/>
    <w:rsid w:val="001B1B39"/>
    <w:rsid w:val="001B20F1"/>
    <w:rsid w:val="001B2572"/>
    <w:rsid w:val="001B25FD"/>
    <w:rsid w:val="001B26CD"/>
    <w:rsid w:val="001B277A"/>
    <w:rsid w:val="001B2992"/>
    <w:rsid w:val="001B2AEB"/>
    <w:rsid w:val="001B2BB4"/>
    <w:rsid w:val="001B2C3D"/>
    <w:rsid w:val="001B30CC"/>
    <w:rsid w:val="001B3262"/>
    <w:rsid w:val="001B32CB"/>
    <w:rsid w:val="001B34B6"/>
    <w:rsid w:val="001B38B2"/>
    <w:rsid w:val="001B38B3"/>
    <w:rsid w:val="001B3C04"/>
    <w:rsid w:val="001B3E1F"/>
    <w:rsid w:val="001B3FEB"/>
    <w:rsid w:val="001B4036"/>
    <w:rsid w:val="001B4373"/>
    <w:rsid w:val="001B446A"/>
    <w:rsid w:val="001B4A2F"/>
    <w:rsid w:val="001B4B43"/>
    <w:rsid w:val="001B4DAE"/>
    <w:rsid w:val="001B57EF"/>
    <w:rsid w:val="001B5974"/>
    <w:rsid w:val="001B5A8F"/>
    <w:rsid w:val="001B5B73"/>
    <w:rsid w:val="001B65E6"/>
    <w:rsid w:val="001B6625"/>
    <w:rsid w:val="001B6F97"/>
    <w:rsid w:val="001B6FAA"/>
    <w:rsid w:val="001B703A"/>
    <w:rsid w:val="001B7187"/>
    <w:rsid w:val="001B71B9"/>
    <w:rsid w:val="001B771F"/>
    <w:rsid w:val="001B775C"/>
    <w:rsid w:val="001B79A9"/>
    <w:rsid w:val="001B7BD1"/>
    <w:rsid w:val="001B7D68"/>
    <w:rsid w:val="001C02C9"/>
    <w:rsid w:val="001C06AE"/>
    <w:rsid w:val="001C0992"/>
    <w:rsid w:val="001C0BA7"/>
    <w:rsid w:val="001C0F33"/>
    <w:rsid w:val="001C0FAE"/>
    <w:rsid w:val="001C11DE"/>
    <w:rsid w:val="001C148D"/>
    <w:rsid w:val="001C1607"/>
    <w:rsid w:val="001C16FD"/>
    <w:rsid w:val="001C1937"/>
    <w:rsid w:val="001C1A08"/>
    <w:rsid w:val="001C1BC1"/>
    <w:rsid w:val="001C1EF7"/>
    <w:rsid w:val="001C1FE0"/>
    <w:rsid w:val="001C285B"/>
    <w:rsid w:val="001C2ADC"/>
    <w:rsid w:val="001C2D37"/>
    <w:rsid w:val="001C37E1"/>
    <w:rsid w:val="001C380E"/>
    <w:rsid w:val="001C3870"/>
    <w:rsid w:val="001C3AAE"/>
    <w:rsid w:val="001C3CFB"/>
    <w:rsid w:val="001C3E8B"/>
    <w:rsid w:val="001C4033"/>
    <w:rsid w:val="001C42BA"/>
    <w:rsid w:val="001C42EB"/>
    <w:rsid w:val="001C4835"/>
    <w:rsid w:val="001C48D1"/>
    <w:rsid w:val="001C48FB"/>
    <w:rsid w:val="001C49E4"/>
    <w:rsid w:val="001C4ED8"/>
    <w:rsid w:val="001C524F"/>
    <w:rsid w:val="001C5504"/>
    <w:rsid w:val="001C558B"/>
    <w:rsid w:val="001C5930"/>
    <w:rsid w:val="001C5CC8"/>
    <w:rsid w:val="001C5DD2"/>
    <w:rsid w:val="001C5F7B"/>
    <w:rsid w:val="001C5F83"/>
    <w:rsid w:val="001C63C7"/>
    <w:rsid w:val="001C6489"/>
    <w:rsid w:val="001C654B"/>
    <w:rsid w:val="001C68C7"/>
    <w:rsid w:val="001C6F5A"/>
    <w:rsid w:val="001D02E1"/>
    <w:rsid w:val="001D04CB"/>
    <w:rsid w:val="001D135C"/>
    <w:rsid w:val="001D1384"/>
    <w:rsid w:val="001D1A10"/>
    <w:rsid w:val="001D1B2D"/>
    <w:rsid w:val="001D1B4D"/>
    <w:rsid w:val="001D1D55"/>
    <w:rsid w:val="001D1E02"/>
    <w:rsid w:val="001D260E"/>
    <w:rsid w:val="001D27C2"/>
    <w:rsid w:val="001D28C6"/>
    <w:rsid w:val="001D2919"/>
    <w:rsid w:val="001D292F"/>
    <w:rsid w:val="001D2A61"/>
    <w:rsid w:val="001D2B86"/>
    <w:rsid w:val="001D33EB"/>
    <w:rsid w:val="001D360B"/>
    <w:rsid w:val="001D371A"/>
    <w:rsid w:val="001D3BFB"/>
    <w:rsid w:val="001D3C60"/>
    <w:rsid w:val="001D3C7D"/>
    <w:rsid w:val="001D3DDA"/>
    <w:rsid w:val="001D4097"/>
    <w:rsid w:val="001D4557"/>
    <w:rsid w:val="001D491E"/>
    <w:rsid w:val="001D4921"/>
    <w:rsid w:val="001D4A8E"/>
    <w:rsid w:val="001D5150"/>
    <w:rsid w:val="001D51DF"/>
    <w:rsid w:val="001D5267"/>
    <w:rsid w:val="001D59AA"/>
    <w:rsid w:val="001D5A30"/>
    <w:rsid w:val="001D5EB7"/>
    <w:rsid w:val="001D68B0"/>
    <w:rsid w:val="001D6C52"/>
    <w:rsid w:val="001D6C5A"/>
    <w:rsid w:val="001D6E91"/>
    <w:rsid w:val="001D6FCC"/>
    <w:rsid w:val="001D6FD0"/>
    <w:rsid w:val="001D71E5"/>
    <w:rsid w:val="001D78D8"/>
    <w:rsid w:val="001D7A80"/>
    <w:rsid w:val="001D7B0C"/>
    <w:rsid w:val="001E07DC"/>
    <w:rsid w:val="001E082B"/>
    <w:rsid w:val="001E0E1E"/>
    <w:rsid w:val="001E1A59"/>
    <w:rsid w:val="001E1ACD"/>
    <w:rsid w:val="001E28A4"/>
    <w:rsid w:val="001E2AD4"/>
    <w:rsid w:val="001E353D"/>
    <w:rsid w:val="001E421A"/>
    <w:rsid w:val="001E4282"/>
    <w:rsid w:val="001E42AC"/>
    <w:rsid w:val="001E42D7"/>
    <w:rsid w:val="001E4340"/>
    <w:rsid w:val="001E4B78"/>
    <w:rsid w:val="001E4F6D"/>
    <w:rsid w:val="001E598E"/>
    <w:rsid w:val="001E62D2"/>
    <w:rsid w:val="001E6BB3"/>
    <w:rsid w:val="001E6FC3"/>
    <w:rsid w:val="001E71B9"/>
    <w:rsid w:val="001E763D"/>
    <w:rsid w:val="001E7814"/>
    <w:rsid w:val="001E78AD"/>
    <w:rsid w:val="001E7D41"/>
    <w:rsid w:val="001E7ECC"/>
    <w:rsid w:val="001E7F94"/>
    <w:rsid w:val="001F030E"/>
    <w:rsid w:val="001F0515"/>
    <w:rsid w:val="001F089D"/>
    <w:rsid w:val="001F0B5E"/>
    <w:rsid w:val="001F104F"/>
    <w:rsid w:val="001F10BF"/>
    <w:rsid w:val="001F1154"/>
    <w:rsid w:val="001F1610"/>
    <w:rsid w:val="001F1A26"/>
    <w:rsid w:val="001F1D3C"/>
    <w:rsid w:val="001F1EA2"/>
    <w:rsid w:val="001F23E9"/>
    <w:rsid w:val="001F24D5"/>
    <w:rsid w:val="001F25B1"/>
    <w:rsid w:val="001F29D1"/>
    <w:rsid w:val="001F2A2F"/>
    <w:rsid w:val="001F2D7A"/>
    <w:rsid w:val="001F2F17"/>
    <w:rsid w:val="001F316B"/>
    <w:rsid w:val="001F330C"/>
    <w:rsid w:val="001F3C1C"/>
    <w:rsid w:val="001F3DD9"/>
    <w:rsid w:val="001F4045"/>
    <w:rsid w:val="001F416B"/>
    <w:rsid w:val="001F41B8"/>
    <w:rsid w:val="001F42EE"/>
    <w:rsid w:val="001F442F"/>
    <w:rsid w:val="001F4856"/>
    <w:rsid w:val="001F4B51"/>
    <w:rsid w:val="001F4D32"/>
    <w:rsid w:val="001F4FF5"/>
    <w:rsid w:val="001F53FC"/>
    <w:rsid w:val="001F55BE"/>
    <w:rsid w:val="001F56DC"/>
    <w:rsid w:val="001F59AC"/>
    <w:rsid w:val="001F5D88"/>
    <w:rsid w:val="001F5EF6"/>
    <w:rsid w:val="001F605E"/>
    <w:rsid w:val="001F61AC"/>
    <w:rsid w:val="001F64A5"/>
    <w:rsid w:val="001F655A"/>
    <w:rsid w:val="001F67E2"/>
    <w:rsid w:val="001F687E"/>
    <w:rsid w:val="001F694E"/>
    <w:rsid w:val="001F6A3C"/>
    <w:rsid w:val="001F6C50"/>
    <w:rsid w:val="001F6D0E"/>
    <w:rsid w:val="001F7390"/>
    <w:rsid w:val="001F7468"/>
    <w:rsid w:val="001F7C1E"/>
    <w:rsid w:val="00200717"/>
    <w:rsid w:val="00200AFA"/>
    <w:rsid w:val="00200B05"/>
    <w:rsid w:val="00200BCA"/>
    <w:rsid w:val="00200C79"/>
    <w:rsid w:val="00200C81"/>
    <w:rsid w:val="00200E54"/>
    <w:rsid w:val="00200EA2"/>
    <w:rsid w:val="0020144E"/>
    <w:rsid w:val="0020165E"/>
    <w:rsid w:val="00201C97"/>
    <w:rsid w:val="00201F27"/>
    <w:rsid w:val="00202090"/>
    <w:rsid w:val="00202171"/>
    <w:rsid w:val="002027EA"/>
    <w:rsid w:val="00202BAD"/>
    <w:rsid w:val="0020327C"/>
    <w:rsid w:val="0020348B"/>
    <w:rsid w:val="0020377B"/>
    <w:rsid w:val="00203A0C"/>
    <w:rsid w:val="00203AFB"/>
    <w:rsid w:val="00203C2A"/>
    <w:rsid w:val="00203F84"/>
    <w:rsid w:val="002041ED"/>
    <w:rsid w:val="002042EE"/>
    <w:rsid w:val="002043A5"/>
    <w:rsid w:val="002049D5"/>
    <w:rsid w:val="00204B06"/>
    <w:rsid w:val="00204D02"/>
    <w:rsid w:val="00204DB2"/>
    <w:rsid w:val="0020555E"/>
    <w:rsid w:val="00205C47"/>
    <w:rsid w:val="00206217"/>
    <w:rsid w:val="0020637C"/>
    <w:rsid w:val="0020744F"/>
    <w:rsid w:val="0020746F"/>
    <w:rsid w:val="002074D0"/>
    <w:rsid w:val="00207591"/>
    <w:rsid w:val="002077C0"/>
    <w:rsid w:val="00207B54"/>
    <w:rsid w:val="00207C49"/>
    <w:rsid w:val="00210754"/>
    <w:rsid w:val="0021080D"/>
    <w:rsid w:val="00210B76"/>
    <w:rsid w:val="00211017"/>
    <w:rsid w:val="002111F5"/>
    <w:rsid w:val="0021146C"/>
    <w:rsid w:val="0021156E"/>
    <w:rsid w:val="0021207A"/>
    <w:rsid w:val="002123E7"/>
    <w:rsid w:val="00212447"/>
    <w:rsid w:val="002126E1"/>
    <w:rsid w:val="00213827"/>
    <w:rsid w:val="0021460B"/>
    <w:rsid w:val="00214958"/>
    <w:rsid w:val="0021506F"/>
    <w:rsid w:val="00215106"/>
    <w:rsid w:val="002154CD"/>
    <w:rsid w:val="002155C0"/>
    <w:rsid w:val="002155FA"/>
    <w:rsid w:val="00215643"/>
    <w:rsid w:val="0021564B"/>
    <w:rsid w:val="00215945"/>
    <w:rsid w:val="00215984"/>
    <w:rsid w:val="00215A03"/>
    <w:rsid w:val="0021680A"/>
    <w:rsid w:val="0021681A"/>
    <w:rsid w:val="0021697A"/>
    <w:rsid w:val="00216A57"/>
    <w:rsid w:val="00216E6E"/>
    <w:rsid w:val="002170E2"/>
    <w:rsid w:val="00217355"/>
    <w:rsid w:val="002176A6"/>
    <w:rsid w:val="00217B9A"/>
    <w:rsid w:val="00217D09"/>
    <w:rsid w:val="00217E0D"/>
    <w:rsid w:val="00220533"/>
    <w:rsid w:val="00221A81"/>
    <w:rsid w:val="0022207C"/>
    <w:rsid w:val="00222A2D"/>
    <w:rsid w:val="0022352F"/>
    <w:rsid w:val="00223A0C"/>
    <w:rsid w:val="00223CDF"/>
    <w:rsid w:val="00224402"/>
    <w:rsid w:val="002244D1"/>
    <w:rsid w:val="00224907"/>
    <w:rsid w:val="00224CCC"/>
    <w:rsid w:val="002252F2"/>
    <w:rsid w:val="00225553"/>
    <w:rsid w:val="00225CA6"/>
    <w:rsid w:val="00225F5B"/>
    <w:rsid w:val="0022678C"/>
    <w:rsid w:val="00226A5A"/>
    <w:rsid w:val="00226B0D"/>
    <w:rsid w:val="00226BB1"/>
    <w:rsid w:val="00226BF4"/>
    <w:rsid w:val="002273D4"/>
    <w:rsid w:val="002273FA"/>
    <w:rsid w:val="0022758B"/>
    <w:rsid w:val="00227736"/>
    <w:rsid w:val="002277D1"/>
    <w:rsid w:val="002279F2"/>
    <w:rsid w:val="00227BC3"/>
    <w:rsid w:val="00227C51"/>
    <w:rsid w:val="00227FDC"/>
    <w:rsid w:val="0023003F"/>
    <w:rsid w:val="00230192"/>
    <w:rsid w:val="002303AC"/>
    <w:rsid w:val="00230A68"/>
    <w:rsid w:val="00230FD0"/>
    <w:rsid w:val="00231259"/>
    <w:rsid w:val="002318EF"/>
    <w:rsid w:val="0023194B"/>
    <w:rsid w:val="00231BE1"/>
    <w:rsid w:val="00231D85"/>
    <w:rsid w:val="00231E77"/>
    <w:rsid w:val="00232477"/>
    <w:rsid w:val="00232CBD"/>
    <w:rsid w:val="00232FB9"/>
    <w:rsid w:val="00232FD4"/>
    <w:rsid w:val="0023309C"/>
    <w:rsid w:val="002332EC"/>
    <w:rsid w:val="00233553"/>
    <w:rsid w:val="00233E8A"/>
    <w:rsid w:val="0023430D"/>
    <w:rsid w:val="002343D8"/>
    <w:rsid w:val="00234890"/>
    <w:rsid w:val="00234A40"/>
    <w:rsid w:val="00234A97"/>
    <w:rsid w:val="00234C3E"/>
    <w:rsid w:val="00234D14"/>
    <w:rsid w:val="002351F9"/>
    <w:rsid w:val="002355BC"/>
    <w:rsid w:val="00235EA3"/>
    <w:rsid w:val="00236001"/>
    <w:rsid w:val="00236316"/>
    <w:rsid w:val="00236C6C"/>
    <w:rsid w:val="0023703D"/>
    <w:rsid w:val="00237107"/>
    <w:rsid w:val="00237821"/>
    <w:rsid w:val="002379AF"/>
    <w:rsid w:val="00237DAA"/>
    <w:rsid w:val="00240318"/>
    <w:rsid w:val="00240345"/>
    <w:rsid w:val="00240AB3"/>
    <w:rsid w:val="00240D9C"/>
    <w:rsid w:val="00240F67"/>
    <w:rsid w:val="00241005"/>
    <w:rsid w:val="0024107A"/>
    <w:rsid w:val="002414AE"/>
    <w:rsid w:val="0024171A"/>
    <w:rsid w:val="002417C5"/>
    <w:rsid w:val="0024185F"/>
    <w:rsid w:val="00241AD3"/>
    <w:rsid w:val="00241F46"/>
    <w:rsid w:val="00242212"/>
    <w:rsid w:val="00242217"/>
    <w:rsid w:val="002422AB"/>
    <w:rsid w:val="00242598"/>
    <w:rsid w:val="00242873"/>
    <w:rsid w:val="00242B8D"/>
    <w:rsid w:val="00242BD8"/>
    <w:rsid w:val="00242BFF"/>
    <w:rsid w:val="00242C3B"/>
    <w:rsid w:val="00242D5E"/>
    <w:rsid w:val="00242E39"/>
    <w:rsid w:val="0024327B"/>
    <w:rsid w:val="002435B9"/>
    <w:rsid w:val="002435CD"/>
    <w:rsid w:val="00243639"/>
    <w:rsid w:val="00243A41"/>
    <w:rsid w:val="00244300"/>
    <w:rsid w:val="00244404"/>
    <w:rsid w:val="00244A1A"/>
    <w:rsid w:val="00244F83"/>
    <w:rsid w:val="002455B8"/>
    <w:rsid w:val="00245C48"/>
    <w:rsid w:val="00245F10"/>
    <w:rsid w:val="00246353"/>
    <w:rsid w:val="00246630"/>
    <w:rsid w:val="0024663E"/>
    <w:rsid w:val="00246850"/>
    <w:rsid w:val="00246BC3"/>
    <w:rsid w:val="00246CBE"/>
    <w:rsid w:val="00246E7C"/>
    <w:rsid w:val="00247478"/>
    <w:rsid w:val="00247712"/>
    <w:rsid w:val="00247BE8"/>
    <w:rsid w:val="00247D0B"/>
    <w:rsid w:val="00250208"/>
    <w:rsid w:val="00250978"/>
    <w:rsid w:val="00250C74"/>
    <w:rsid w:val="00250D9B"/>
    <w:rsid w:val="00250DF9"/>
    <w:rsid w:val="0025101E"/>
    <w:rsid w:val="00251940"/>
    <w:rsid w:val="00251991"/>
    <w:rsid w:val="00251A2C"/>
    <w:rsid w:val="00251B01"/>
    <w:rsid w:val="00251FEE"/>
    <w:rsid w:val="00252045"/>
    <w:rsid w:val="002520A7"/>
    <w:rsid w:val="002524E9"/>
    <w:rsid w:val="00252625"/>
    <w:rsid w:val="00252AFB"/>
    <w:rsid w:val="00252CB0"/>
    <w:rsid w:val="0025307B"/>
    <w:rsid w:val="002536B4"/>
    <w:rsid w:val="0025388D"/>
    <w:rsid w:val="00253AD2"/>
    <w:rsid w:val="00253C43"/>
    <w:rsid w:val="00253DD7"/>
    <w:rsid w:val="00254973"/>
    <w:rsid w:val="00254ABE"/>
    <w:rsid w:val="00254B50"/>
    <w:rsid w:val="00254B57"/>
    <w:rsid w:val="00254B9D"/>
    <w:rsid w:val="00254F50"/>
    <w:rsid w:val="002554AD"/>
    <w:rsid w:val="002557DB"/>
    <w:rsid w:val="0025590A"/>
    <w:rsid w:val="00255A0A"/>
    <w:rsid w:val="00255BFC"/>
    <w:rsid w:val="00256A4F"/>
    <w:rsid w:val="00256A5E"/>
    <w:rsid w:val="00256DC7"/>
    <w:rsid w:val="0025734C"/>
    <w:rsid w:val="00257482"/>
    <w:rsid w:val="00257558"/>
    <w:rsid w:val="00257645"/>
    <w:rsid w:val="002576FB"/>
    <w:rsid w:val="00257A1D"/>
    <w:rsid w:val="00257D04"/>
    <w:rsid w:val="00257D86"/>
    <w:rsid w:val="00260195"/>
    <w:rsid w:val="002602CE"/>
    <w:rsid w:val="002603EF"/>
    <w:rsid w:val="002609EE"/>
    <w:rsid w:val="00260A45"/>
    <w:rsid w:val="00260D10"/>
    <w:rsid w:val="00261AED"/>
    <w:rsid w:val="00261B38"/>
    <w:rsid w:val="00261EDD"/>
    <w:rsid w:val="00262223"/>
    <w:rsid w:val="0026224F"/>
    <w:rsid w:val="0026226F"/>
    <w:rsid w:val="00262442"/>
    <w:rsid w:val="002624F3"/>
    <w:rsid w:val="0026270B"/>
    <w:rsid w:val="00262B2C"/>
    <w:rsid w:val="00263027"/>
    <w:rsid w:val="002632C3"/>
    <w:rsid w:val="0026388B"/>
    <w:rsid w:val="00263C82"/>
    <w:rsid w:val="00263F5B"/>
    <w:rsid w:val="002640D0"/>
    <w:rsid w:val="002642B1"/>
    <w:rsid w:val="00264404"/>
    <w:rsid w:val="002644F5"/>
    <w:rsid w:val="0026473B"/>
    <w:rsid w:val="0026490D"/>
    <w:rsid w:val="0026498A"/>
    <w:rsid w:val="00264CC2"/>
    <w:rsid w:val="00264F4B"/>
    <w:rsid w:val="002653A3"/>
    <w:rsid w:val="0026556D"/>
    <w:rsid w:val="00265741"/>
    <w:rsid w:val="002658D2"/>
    <w:rsid w:val="00265E72"/>
    <w:rsid w:val="00265F6D"/>
    <w:rsid w:val="00266122"/>
    <w:rsid w:val="002667ED"/>
    <w:rsid w:val="00266F8C"/>
    <w:rsid w:val="0026755C"/>
    <w:rsid w:val="0026787B"/>
    <w:rsid w:val="00267F74"/>
    <w:rsid w:val="0027082D"/>
    <w:rsid w:val="00270C17"/>
    <w:rsid w:val="00270DCD"/>
    <w:rsid w:val="00270F7B"/>
    <w:rsid w:val="00271113"/>
    <w:rsid w:val="002717D9"/>
    <w:rsid w:val="002718B4"/>
    <w:rsid w:val="00271B16"/>
    <w:rsid w:val="00271E7B"/>
    <w:rsid w:val="002732AB"/>
    <w:rsid w:val="002732FF"/>
    <w:rsid w:val="00273760"/>
    <w:rsid w:val="00273826"/>
    <w:rsid w:val="0027393A"/>
    <w:rsid w:val="00273B65"/>
    <w:rsid w:val="00273E27"/>
    <w:rsid w:val="002740B4"/>
    <w:rsid w:val="00274185"/>
    <w:rsid w:val="002742AE"/>
    <w:rsid w:val="00274505"/>
    <w:rsid w:val="00274639"/>
    <w:rsid w:val="0027472D"/>
    <w:rsid w:val="00274746"/>
    <w:rsid w:val="00274F6C"/>
    <w:rsid w:val="00274F9C"/>
    <w:rsid w:val="00275354"/>
    <w:rsid w:val="0027536E"/>
    <w:rsid w:val="0027548D"/>
    <w:rsid w:val="00275533"/>
    <w:rsid w:val="00275D61"/>
    <w:rsid w:val="00276028"/>
    <w:rsid w:val="002766F3"/>
    <w:rsid w:val="002769B4"/>
    <w:rsid w:val="002769DB"/>
    <w:rsid w:val="00276A4B"/>
    <w:rsid w:val="002775FC"/>
    <w:rsid w:val="00277802"/>
    <w:rsid w:val="00277862"/>
    <w:rsid w:val="00277ABA"/>
    <w:rsid w:val="0028001E"/>
    <w:rsid w:val="00280600"/>
    <w:rsid w:val="002808E2"/>
    <w:rsid w:val="002808E4"/>
    <w:rsid w:val="002809EC"/>
    <w:rsid w:val="0028122E"/>
    <w:rsid w:val="002813EE"/>
    <w:rsid w:val="002816C6"/>
    <w:rsid w:val="00281845"/>
    <w:rsid w:val="00281925"/>
    <w:rsid w:val="00281E53"/>
    <w:rsid w:val="00281FDC"/>
    <w:rsid w:val="002822E8"/>
    <w:rsid w:val="00282519"/>
    <w:rsid w:val="0028254F"/>
    <w:rsid w:val="00282932"/>
    <w:rsid w:val="002831C2"/>
    <w:rsid w:val="00283873"/>
    <w:rsid w:val="00283CE9"/>
    <w:rsid w:val="00284134"/>
    <w:rsid w:val="002842D2"/>
    <w:rsid w:val="00284378"/>
    <w:rsid w:val="00284580"/>
    <w:rsid w:val="002845F9"/>
    <w:rsid w:val="00284CB7"/>
    <w:rsid w:val="00284D49"/>
    <w:rsid w:val="00284D8D"/>
    <w:rsid w:val="00285296"/>
    <w:rsid w:val="00285A72"/>
    <w:rsid w:val="00285C5B"/>
    <w:rsid w:val="00285C5E"/>
    <w:rsid w:val="00286450"/>
    <w:rsid w:val="00286786"/>
    <w:rsid w:val="0028682C"/>
    <w:rsid w:val="00286A2C"/>
    <w:rsid w:val="00286AB3"/>
    <w:rsid w:val="00287C4B"/>
    <w:rsid w:val="00287CA4"/>
    <w:rsid w:val="00287EFB"/>
    <w:rsid w:val="0029095B"/>
    <w:rsid w:val="00290B66"/>
    <w:rsid w:val="00291422"/>
    <w:rsid w:val="0029154E"/>
    <w:rsid w:val="00291632"/>
    <w:rsid w:val="00291759"/>
    <w:rsid w:val="002919BF"/>
    <w:rsid w:val="002919C2"/>
    <w:rsid w:val="00291B1F"/>
    <w:rsid w:val="00291B85"/>
    <w:rsid w:val="00291E5A"/>
    <w:rsid w:val="002921E1"/>
    <w:rsid w:val="0029318A"/>
    <w:rsid w:val="002934ED"/>
    <w:rsid w:val="00293863"/>
    <w:rsid w:val="00293A4C"/>
    <w:rsid w:val="00293D24"/>
    <w:rsid w:val="00293F93"/>
    <w:rsid w:val="00294080"/>
    <w:rsid w:val="002940A5"/>
    <w:rsid w:val="0029413D"/>
    <w:rsid w:val="00294758"/>
    <w:rsid w:val="00294BC6"/>
    <w:rsid w:val="00294D10"/>
    <w:rsid w:val="0029524E"/>
    <w:rsid w:val="00295402"/>
    <w:rsid w:val="002954C1"/>
    <w:rsid w:val="002955C6"/>
    <w:rsid w:val="00295C66"/>
    <w:rsid w:val="00295E9E"/>
    <w:rsid w:val="002963B5"/>
    <w:rsid w:val="002964D0"/>
    <w:rsid w:val="00296AA3"/>
    <w:rsid w:val="00296BD3"/>
    <w:rsid w:val="00297214"/>
    <w:rsid w:val="00297333"/>
    <w:rsid w:val="0029746C"/>
    <w:rsid w:val="00297552"/>
    <w:rsid w:val="00297954"/>
    <w:rsid w:val="00297A69"/>
    <w:rsid w:val="002A00B0"/>
    <w:rsid w:val="002A0193"/>
    <w:rsid w:val="002A037C"/>
    <w:rsid w:val="002A0C50"/>
    <w:rsid w:val="002A0F03"/>
    <w:rsid w:val="002A11FB"/>
    <w:rsid w:val="002A121A"/>
    <w:rsid w:val="002A16ED"/>
    <w:rsid w:val="002A172C"/>
    <w:rsid w:val="002A1A23"/>
    <w:rsid w:val="002A1C9F"/>
    <w:rsid w:val="002A25B1"/>
    <w:rsid w:val="002A268B"/>
    <w:rsid w:val="002A2CE3"/>
    <w:rsid w:val="002A2F34"/>
    <w:rsid w:val="002A3087"/>
    <w:rsid w:val="002A309B"/>
    <w:rsid w:val="002A3A16"/>
    <w:rsid w:val="002A3A70"/>
    <w:rsid w:val="002A3EAB"/>
    <w:rsid w:val="002A3F6C"/>
    <w:rsid w:val="002A4172"/>
    <w:rsid w:val="002A422C"/>
    <w:rsid w:val="002A46A7"/>
    <w:rsid w:val="002A46DD"/>
    <w:rsid w:val="002A4F08"/>
    <w:rsid w:val="002A5330"/>
    <w:rsid w:val="002A55B9"/>
    <w:rsid w:val="002A5734"/>
    <w:rsid w:val="002A5937"/>
    <w:rsid w:val="002A5B3B"/>
    <w:rsid w:val="002A5B74"/>
    <w:rsid w:val="002A5BC9"/>
    <w:rsid w:val="002A5CA0"/>
    <w:rsid w:val="002A6291"/>
    <w:rsid w:val="002A62E3"/>
    <w:rsid w:val="002A65DB"/>
    <w:rsid w:val="002A6A02"/>
    <w:rsid w:val="002A793F"/>
    <w:rsid w:val="002A7FA3"/>
    <w:rsid w:val="002B0222"/>
    <w:rsid w:val="002B0A0C"/>
    <w:rsid w:val="002B0A76"/>
    <w:rsid w:val="002B0CAC"/>
    <w:rsid w:val="002B1254"/>
    <w:rsid w:val="002B1321"/>
    <w:rsid w:val="002B15EE"/>
    <w:rsid w:val="002B1DCF"/>
    <w:rsid w:val="002B1FDB"/>
    <w:rsid w:val="002B2035"/>
    <w:rsid w:val="002B2210"/>
    <w:rsid w:val="002B2385"/>
    <w:rsid w:val="002B2968"/>
    <w:rsid w:val="002B2DFE"/>
    <w:rsid w:val="002B2E99"/>
    <w:rsid w:val="002B2EA2"/>
    <w:rsid w:val="002B2F02"/>
    <w:rsid w:val="002B2F10"/>
    <w:rsid w:val="002B2F47"/>
    <w:rsid w:val="002B32A0"/>
    <w:rsid w:val="002B33E7"/>
    <w:rsid w:val="002B3502"/>
    <w:rsid w:val="002B375F"/>
    <w:rsid w:val="002B379F"/>
    <w:rsid w:val="002B3B75"/>
    <w:rsid w:val="002B3C18"/>
    <w:rsid w:val="002B3DC1"/>
    <w:rsid w:val="002B3E74"/>
    <w:rsid w:val="002B4423"/>
    <w:rsid w:val="002B465B"/>
    <w:rsid w:val="002B46BD"/>
    <w:rsid w:val="002B4772"/>
    <w:rsid w:val="002B48FA"/>
    <w:rsid w:val="002B4B59"/>
    <w:rsid w:val="002B4F16"/>
    <w:rsid w:val="002B4F2B"/>
    <w:rsid w:val="002B5516"/>
    <w:rsid w:val="002B58E9"/>
    <w:rsid w:val="002B58EE"/>
    <w:rsid w:val="002B5919"/>
    <w:rsid w:val="002B5CEE"/>
    <w:rsid w:val="002B5F72"/>
    <w:rsid w:val="002B63B8"/>
    <w:rsid w:val="002B6452"/>
    <w:rsid w:val="002B661D"/>
    <w:rsid w:val="002B6720"/>
    <w:rsid w:val="002B6A8B"/>
    <w:rsid w:val="002B6B5F"/>
    <w:rsid w:val="002B6D4C"/>
    <w:rsid w:val="002B6D89"/>
    <w:rsid w:val="002B718A"/>
    <w:rsid w:val="002B7268"/>
    <w:rsid w:val="002B743F"/>
    <w:rsid w:val="002B7618"/>
    <w:rsid w:val="002B798A"/>
    <w:rsid w:val="002B7E18"/>
    <w:rsid w:val="002B7F7A"/>
    <w:rsid w:val="002C032F"/>
    <w:rsid w:val="002C03AA"/>
    <w:rsid w:val="002C0B16"/>
    <w:rsid w:val="002C109C"/>
    <w:rsid w:val="002C135E"/>
    <w:rsid w:val="002C1402"/>
    <w:rsid w:val="002C149E"/>
    <w:rsid w:val="002C1A96"/>
    <w:rsid w:val="002C1BF7"/>
    <w:rsid w:val="002C1F0F"/>
    <w:rsid w:val="002C20D4"/>
    <w:rsid w:val="002C24ED"/>
    <w:rsid w:val="002C25A0"/>
    <w:rsid w:val="002C26F3"/>
    <w:rsid w:val="002C2B75"/>
    <w:rsid w:val="002C2D78"/>
    <w:rsid w:val="002C2F61"/>
    <w:rsid w:val="002C30D2"/>
    <w:rsid w:val="002C3290"/>
    <w:rsid w:val="002C336D"/>
    <w:rsid w:val="002C35CD"/>
    <w:rsid w:val="002C3DFB"/>
    <w:rsid w:val="002C3ED4"/>
    <w:rsid w:val="002C3F47"/>
    <w:rsid w:val="002C40D4"/>
    <w:rsid w:val="002C4186"/>
    <w:rsid w:val="002C4188"/>
    <w:rsid w:val="002C43A7"/>
    <w:rsid w:val="002C4703"/>
    <w:rsid w:val="002C4B70"/>
    <w:rsid w:val="002C4BFC"/>
    <w:rsid w:val="002C50C0"/>
    <w:rsid w:val="002C52E2"/>
    <w:rsid w:val="002C5590"/>
    <w:rsid w:val="002C56A2"/>
    <w:rsid w:val="002C570C"/>
    <w:rsid w:val="002C579F"/>
    <w:rsid w:val="002C5E75"/>
    <w:rsid w:val="002C6703"/>
    <w:rsid w:val="002C6836"/>
    <w:rsid w:val="002C6D00"/>
    <w:rsid w:val="002C78CC"/>
    <w:rsid w:val="002C78ED"/>
    <w:rsid w:val="002C7BBA"/>
    <w:rsid w:val="002D0406"/>
    <w:rsid w:val="002D083A"/>
    <w:rsid w:val="002D0A71"/>
    <w:rsid w:val="002D0CAF"/>
    <w:rsid w:val="002D0EB8"/>
    <w:rsid w:val="002D188F"/>
    <w:rsid w:val="002D1AB1"/>
    <w:rsid w:val="002D1B19"/>
    <w:rsid w:val="002D200C"/>
    <w:rsid w:val="002D217F"/>
    <w:rsid w:val="002D248C"/>
    <w:rsid w:val="002D261B"/>
    <w:rsid w:val="002D2798"/>
    <w:rsid w:val="002D2A81"/>
    <w:rsid w:val="002D2D7D"/>
    <w:rsid w:val="002D2D99"/>
    <w:rsid w:val="002D2EB1"/>
    <w:rsid w:val="002D2FF4"/>
    <w:rsid w:val="002D3079"/>
    <w:rsid w:val="002D3297"/>
    <w:rsid w:val="002D338C"/>
    <w:rsid w:val="002D3637"/>
    <w:rsid w:val="002D3706"/>
    <w:rsid w:val="002D39A6"/>
    <w:rsid w:val="002D3AFC"/>
    <w:rsid w:val="002D3B3F"/>
    <w:rsid w:val="002D3C3B"/>
    <w:rsid w:val="002D3C6C"/>
    <w:rsid w:val="002D3D4A"/>
    <w:rsid w:val="002D3EAD"/>
    <w:rsid w:val="002D3F09"/>
    <w:rsid w:val="002D4040"/>
    <w:rsid w:val="002D437C"/>
    <w:rsid w:val="002D4F96"/>
    <w:rsid w:val="002D5678"/>
    <w:rsid w:val="002D5A14"/>
    <w:rsid w:val="002D60C0"/>
    <w:rsid w:val="002D61F0"/>
    <w:rsid w:val="002D6725"/>
    <w:rsid w:val="002D6A2F"/>
    <w:rsid w:val="002D6D72"/>
    <w:rsid w:val="002D7290"/>
    <w:rsid w:val="002D7391"/>
    <w:rsid w:val="002D7510"/>
    <w:rsid w:val="002D7550"/>
    <w:rsid w:val="002D75D9"/>
    <w:rsid w:val="002D75F4"/>
    <w:rsid w:val="002D77F1"/>
    <w:rsid w:val="002D7916"/>
    <w:rsid w:val="002D7E37"/>
    <w:rsid w:val="002E018D"/>
    <w:rsid w:val="002E0651"/>
    <w:rsid w:val="002E0948"/>
    <w:rsid w:val="002E0A4F"/>
    <w:rsid w:val="002E0AFA"/>
    <w:rsid w:val="002E0D33"/>
    <w:rsid w:val="002E118D"/>
    <w:rsid w:val="002E12FC"/>
    <w:rsid w:val="002E14D8"/>
    <w:rsid w:val="002E1EB1"/>
    <w:rsid w:val="002E20A1"/>
    <w:rsid w:val="002E22F9"/>
    <w:rsid w:val="002E23F2"/>
    <w:rsid w:val="002E2813"/>
    <w:rsid w:val="002E297B"/>
    <w:rsid w:val="002E2C71"/>
    <w:rsid w:val="002E3480"/>
    <w:rsid w:val="002E3AF8"/>
    <w:rsid w:val="002E416E"/>
    <w:rsid w:val="002E47FB"/>
    <w:rsid w:val="002E48B5"/>
    <w:rsid w:val="002E4AA7"/>
    <w:rsid w:val="002E4C5E"/>
    <w:rsid w:val="002E4FB8"/>
    <w:rsid w:val="002E4FE8"/>
    <w:rsid w:val="002E508A"/>
    <w:rsid w:val="002E513B"/>
    <w:rsid w:val="002E56E8"/>
    <w:rsid w:val="002E5758"/>
    <w:rsid w:val="002E5A14"/>
    <w:rsid w:val="002E5BF2"/>
    <w:rsid w:val="002E5BF8"/>
    <w:rsid w:val="002E5F67"/>
    <w:rsid w:val="002E6085"/>
    <w:rsid w:val="002E648C"/>
    <w:rsid w:val="002E66A6"/>
    <w:rsid w:val="002E6A65"/>
    <w:rsid w:val="002E6E1D"/>
    <w:rsid w:val="002E6F91"/>
    <w:rsid w:val="002E738B"/>
    <w:rsid w:val="002E77CC"/>
    <w:rsid w:val="002E79A7"/>
    <w:rsid w:val="002E7A2A"/>
    <w:rsid w:val="002F022D"/>
    <w:rsid w:val="002F0253"/>
    <w:rsid w:val="002F0E12"/>
    <w:rsid w:val="002F1069"/>
    <w:rsid w:val="002F113A"/>
    <w:rsid w:val="002F1509"/>
    <w:rsid w:val="002F15B9"/>
    <w:rsid w:val="002F1796"/>
    <w:rsid w:val="002F1DEE"/>
    <w:rsid w:val="002F1FB1"/>
    <w:rsid w:val="002F2220"/>
    <w:rsid w:val="002F27ED"/>
    <w:rsid w:val="002F2882"/>
    <w:rsid w:val="002F28AD"/>
    <w:rsid w:val="002F29D3"/>
    <w:rsid w:val="002F2A5C"/>
    <w:rsid w:val="002F2E22"/>
    <w:rsid w:val="002F330D"/>
    <w:rsid w:val="002F33D1"/>
    <w:rsid w:val="002F35C9"/>
    <w:rsid w:val="002F39AB"/>
    <w:rsid w:val="002F3CF9"/>
    <w:rsid w:val="002F3DD6"/>
    <w:rsid w:val="002F3EFC"/>
    <w:rsid w:val="002F4044"/>
    <w:rsid w:val="002F4541"/>
    <w:rsid w:val="002F4A7D"/>
    <w:rsid w:val="002F4AB3"/>
    <w:rsid w:val="002F4F8C"/>
    <w:rsid w:val="002F51D2"/>
    <w:rsid w:val="002F56AD"/>
    <w:rsid w:val="002F591D"/>
    <w:rsid w:val="002F5A86"/>
    <w:rsid w:val="002F6001"/>
    <w:rsid w:val="002F63DA"/>
    <w:rsid w:val="002F65D7"/>
    <w:rsid w:val="002F6B38"/>
    <w:rsid w:val="002F7955"/>
    <w:rsid w:val="003004D5"/>
    <w:rsid w:val="0030067B"/>
    <w:rsid w:val="00300D1B"/>
    <w:rsid w:val="00300E7A"/>
    <w:rsid w:val="0030115F"/>
    <w:rsid w:val="00301A35"/>
    <w:rsid w:val="00301FB3"/>
    <w:rsid w:val="00302104"/>
    <w:rsid w:val="003023A6"/>
    <w:rsid w:val="00302595"/>
    <w:rsid w:val="003029D7"/>
    <w:rsid w:val="00302A0D"/>
    <w:rsid w:val="00302BA1"/>
    <w:rsid w:val="00303010"/>
    <w:rsid w:val="00303158"/>
    <w:rsid w:val="00303298"/>
    <w:rsid w:val="0030361D"/>
    <w:rsid w:val="00303765"/>
    <w:rsid w:val="003039E2"/>
    <w:rsid w:val="00303E27"/>
    <w:rsid w:val="00303E7C"/>
    <w:rsid w:val="00304199"/>
    <w:rsid w:val="003044BB"/>
    <w:rsid w:val="003044FD"/>
    <w:rsid w:val="0030460D"/>
    <w:rsid w:val="00304969"/>
    <w:rsid w:val="00304ADB"/>
    <w:rsid w:val="00304B92"/>
    <w:rsid w:val="00304E15"/>
    <w:rsid w:val="00305184"/>
    <w:rsid w:val="00305456"/>
    <w:rsid w:val="003058CC"/>
    <w:rsid w:val="00305A7C"/>
    <w:rsid w:val="00305AD0"/>
    <w:rsid w:val="00305C70"/>
    <w:rsid w:val="00305DF2"/>
    <w:rsid w:val="003062E0"/>
    <w:rsid w:val="00306494"/>
    <w:rsid w:val="00306E6C"/>
    <w:rsid w:val="003072BE"/>
    <w:rsid w:val="003073D5"/>
    <w:rsid w:val="003075B3"/>
    <w:rsid w:val="003075D0"/>
    <w:rsid w:val="003079FB"/>
    <w:rsid w:val="00307A7D"/>
    <w:rsid w:val="00307BCE"/>
    <w:rsid w:val="00307E69"/>
    <w:rsid w:val="003101ED"/>
    <w:rsid w:val="00310797"/>
    <w:rsid w:val="00310B42"/>
    <w:rsid w:val="00310CB5"/>
    <w:rsid w:val="00310D8E"/>
    <w:rsid w:val="0031179F"/>
    <w:rsid w:val="00311982"/>
    <w:rsid w:val="003119D7"/>
    <w:rsid w:val="00311FDA"/>
    <w:rsid w:val="003122BF"/>
    <w:rsid w:val="003122E5"/>
    <w:rsid w:val="0031289A"/>
    <w:rsid w:val="003128E2"/>
    <w:rsid w:val="00312A35"/>
    <w:rsid w:val="00312AF0"/>
    <w:rsid w:val="00312C11"/>
    <w:rsid w:val="003134A5"/>
    <w:rsid w:val="003136FD"/>
    <w:rsid w:val="00313919"/>
    <w:rsid w:val="00313B61"/>
    <w:rsid w:val="003145CA"/>
    <w:rsid w:val="00314696"/>
    <w:rsid w:val="00314A5F"/>
    <w:rsid w:val="00314FA9"/>
    <w:rsid w:val="00314FC2"/>
    <w:rsid w:val="00315354"/>
    <w:rsid w:val="00315CBB"/>
    <w:rsid w:val="00315E4B"/>
    <w:rsid w:val="00315E54"/>
    <w:rsid w:val="00316448"/>
    <w:rsid w:val="00316917"/>
    <w:rsid w:val="003169F3"/>
    <w:rsid w:val="00316A64"/>
    <w:rsid w:val="00316ABF"/>
    <w:rsid w:val="00316B1F"/>
    <w:rsid w:val="00317174"/>
    <w:rsid w:val="003174D8"/>
    <w:rsid w:val="0031753C"/>
    <w:rsid w:val="00317865"/>
    <w:rsid w:val="003178CA"/>
    <w:rsid w:val="0031792D"/>
    <w:rsid w:val="00317A16"/>
    <w:rsid w:val="00317A1C"/>
    <w:rsid w:val="00317A49"/>
    <w:rsid w:val="00317FB1"/>
    <w:rsid w:val="003205AA"/>
    <w:rsid w:val="00320A48"/>
    <w:rsid w:val="00320C55"/>
    <w:rsid w:val="003217BA"/>
    <w:rsid w:val="00321949"/>
    <w:rsid w:val="00321DD2"/>
    <w:rsid w:val="003220A7"/>
    <w:rsid w:val="00323517"/>
    <w:rsid w:val="00323A47"/>
    <w:rsid w:val="00323AAF"/>
    <w:rsid w:val="00323C81"/>
    <w:rsid w:val="00323D79"/>
    <w:rsid w:val="00324168"/>
    <w:rsid w:val="0032419D"/>
    <w:rsid w:val="003242C7"/>
    <w:rsid w:val="003246E1"/>
    <w:rsid w:val="00324997"/>
    <w:rsid w:val="003249FD"/>
    <w:rsid w:val="0032519D"/>
    <w:rsid w:val="0032543A"/>
    <w:rsid w:val="00325742"/>
    <w:rsid w:val="00325762"/>
    <w:rsid w:val="00325BD1"/>
    <w:rsid w:val="00325BF4"/>
    <w:rsid w:val="00326161"/>
    <w:rsid w:val="00326195"/>
    <w:rsid w:val="003261C1"/>
    <w:rsid w:val="00326A65"/>
    <w:rsid w:val="00326FAF"/>
    <w:rsid w:val="00326FD3"/>
    <w:rsid w:val="00326FF5"/>
    <w:rsid w:val="0032744B"/>
    <w:rsid w:val="00327554"/>
    <w:rsid w:val="0032796E"/>
    <w:rsid w:val="0032799F"/>
    <w:rsid w:val="00327BFA"/>
    <w:rsid w:val="00327D7E"/>
    <w:rsid w:val="003302D9"/>
    <w:rsid w:val="00330417"/>
    <w:rsid w:val="00330749"/>
    <w:rsid w:val="00330F77"/>
    <w:rsid w:val="00331539"/>
    <w:rsid w:val="0033191F"/>
    <w:rsid w:val="00331C24"/>
    <w:rsid w:val="00331EFF"/>
    <w:rsid w:val="003321B2"/>
    <w:rsid w:val="00332667"/>
    <w:rsid w:val="0033290C"/>
    <w:rsid w:val="00332BCF"/>
    <w:rsid w:val="00333064"/>
    <w:rsid w:val="00333547"/>
    <w:rsid w:val="00333FDF"/>
    <w:rsid w:val="00334046"/>
    <w:rsid w:val="003341DD"/>
    <w:rsid w:val="003343F5"/>
    <w:rsid w:val="003347FB"/>
    <w:rsid w:val="003349EA"/>
    <w:rsid w:val="0033554D"/>
    <w:rsid w:val="0033571F"/>
    <w:rsid w:val="003358B6"/>
    <w:rsid w:val="0033677C"/>
    <w:rsid w:val="00336784"/>
    <w:rsid w:val="0033679B"/>
    <w:rsid w:val="00336A9E"/>
    <w:rsid w:val="00337209"/>
    <w:rsid w:val="003372D4"/>
    <w:rsid w:val="00337408"/>
    <w:rsid w:val="00337549"/>
    <w:rsid w:val="003378FA"/>
    <w:rsid w:val="00337B7A"/>
    <w:rsid w:val="00337DDB"/>
    <w:rsid w:val="00337E9E"/>
    <w:rsid w:val="003402F6"/>
    <w:rsid w:val="00340681"/>
    <w:rsid w:val="0034084C"/>
    <w:rsid w:val="00340C21"/>
    <w:rsid w:val="00341864"/>
    <w:rsid w:val="00341A13"/>
    <w:rsid w:val="00341A4F"/>
    <w:rsid w:val="00341FA9"/>
    <w:rsid w:val="003428FB"/>
    <w:rsid w:val="00342C28"/>
    <w:rsid w:val="00342E1C"/>
    <w:rsid w:val="003430E8"/>
    <w:rsid w:val="0034360C"/>
    <w:rsid w:val="0034362C"/>
    <w:rsid w:val="003437C5"/>
    <w:rsid w:val="00343A6E"/>
    <w:rsid w:val="00343FD4"/>
    <w:rsid w:val="00344149"/>
    <w:rsid w:val="003442F3"/>
    <w:rsid w:val="00344430"/>
    <w:rsid w:val="00344BB9"/>
    <w:rsid w:val="003455EE"/>
    <w:rsid w:val="0034591D"/>
    <w:rsid w:val="00345D0E"/>
    <w:rsid w:val="0034668A"/>
    <w:rsid w:val="003468A9"/>
    <w:rsid w:val="003468D0"/>
    <w:rsid w:val="00346A98"/>
    <w:rsid w:val="00346BDE"/>
    <w:rsid w:val="00346D9F"/>
    <w:rsid w:val="00346E82"/>
    <w:rsid w:val="00346F18"/>
    <w:rsid w:val="00346FF3"/>
    <w:rsid w:val="0034746F"/>
    <w:rsid w:val="00347853"/>
    <w:rsid w:val="00347A17"/>
    <w:rsid w:val="00347A5E"/>
    <w:rsid w:val="00347B13"/>
    <w:rsid w:val="00347B38"/>
    <w:rsid w:val="00347C19"/>
    <w:rsid w:val="00350480"/>
    <w:rsid w:val="00350666"/>
    <w:rsid w:val="003509D9"/>
    <w:rsid w:val="00350A8A"/>
    <w:rsid w:val="00350CE0"/>
    <w:rsid w:val="00350E5E"/>
    <w:rsid w:val="003518D6"/>
    <w:rsid w:val="00351A92"/>
    <w:rsid w:val="00351D3A"/>
    <w:rsid w:val="00351FD6"/>
    <w:rsid w:val="0035277E"/>
    <w:rsid w:val="00352BB0"/>
    <w:rsid w:val="00352BB1"/>
    <w:rsid w:val="00353053"/>
    <w:rsid w:val="003533A7"/>
    <w:rsid w:val="003533CA"/>
    <w:rsid w:val="003534CB"/>
    <w:rsid w:val="0035372B"/>
    <w:rsid w:val="003538E0"/>
    <w:rsid w:val="00353F91"/>
    <w:rsid w:val="00354234"/>
    <w:rsid w:val="003543EF"/>
    <w:rsid w:val="003546C6"/>
    <w:rsid w:val="00354964"/>
    <w:rsid w:val="00354D50"/>
    <w:rsid w:val="00354FB8"/>
    <w:rsid w:val="003557A2"/>
    <w:rsid w:val="00355842"/>
    <w:rsid w:val="00355982"/>
    <w:rsid w:val="00355BE1"/>
    <w:rsid w:val="00355D03"/>
    <w:rsid w:val="00355ECA"/>
    <w:rsid w:val="003567D6"/>
    <w:rsid w:val="00356823"/>
    <w:rsid w:val="00356DC4"/>
    <w:rsid w:val="00356E3D"/>
    <w:rsid w:val="00357577"/>
    <w:rsid w:val="003575AA"/>
    <w:rsid w:val="0035775C"/>
    <w:rsid w:val="0036115F"/>
    <w:rsid w:val="0036158F"/>
    <w:rsid w:val="00361816"/>
    <w:rsid w:val="00361AFF"/>
    <w:rsid w:val="00361B1E"/>
    <w:rsid w:val="00361B26"/>
    <w:rsid w:val="00361E5F"/>
    <w:rsid w:val="003624C4"/>
    <w:rsid w:val="00362A68"/>
    <w:rsid w:val="00363361"/>
    <w:rsid w:val="003633C9"/>
    <w:rsid w:val="00363503"/>
    <w:rsid w:val="00364323"/>
    <w:rsid w:val="0036440B"/>
    <w:rsid w:val="00364414"/>
    <w:rsid w:val="0036482F"/>
    <w:rsid w:val="00364890"/>
    <w:rsid w:val="0036506C"/>
    <w:rsid w:val="00365397"/>
    <w:rsid w:val="003654B4"/>
    <w:rsid w:val="00365829"/>
    <w:rsid w:val="003658A7"/>
    <w:rsid w:val="00365CAB"/>
    <w:rsid w:val="00365EB3"/>
    <w:rsid w:val="003666A0"/>
    <w:rsid w:val="003667C4"/>
    <w:rsid w:val="00366ED6"/>
    <w:rsid w:val="003673A6"/>
    <w:rsid w:val="00367495"/>
    <w:rsid w:val="003674FB"/>
    <w:rsid w:val="0036778D"/>
    <w:rsid w:val="00367A35"/>
    <w:rsid w:val="00367BD4"/>
    <w:rsid w:val="00367F2E"/>
    <w:rsid w:val="00367F97"/>
    <w:rsid w:val="0037006B"/>
    <w:rsid w:val="0037012B"/>
    <w:rsid w:val="00370188"/>
    <w:rsid w:val="0037061F"/>
    <w:rsid w:val="0037081F"/>
    <w:rsid w:val="003708F8"/>
    <w:rsid w:val="00370A7B"/>
    <w:rsid w:val="0037114B"/>
    <w:rsid w:val="0037116F"/>
    <w:rsid w:val="00371561"/>
    <w:rsid w:val="00371998"/>
    <w:rsid w:val="00371B3F"/>
    <w:rsid w:val="00371D3A"/>
    <w:rsid w:val="00371FFA"/>
    <w:rsid w:val="0037216D"/>
    <w:rsid w:val="0037232D"/>
    <w:rsid w:val="00372364"/>
    <w:rsid w:val="00372505"/>
    <w:rsid w:val="003726B8"/>
    <w:rsid w:val="00372841"/>
    <w:rsid w:val="003729E5"/>
    <w:rsid w:val="00373170"/>
    <w:rsid w:val="00373B32"/>
    <w:rsid w:val="0037457C"/>
    <w:rsid w:val="00374A8B"/>
    <w:rsid w:val="00374BF9"/>
    <w:rsid w:val="00374F49"/>
    <w:rsid w:val="003755A6"/>
    <w:rsid w:val="003756B9"/>
    <w:rsid w:val="00375707"/>
    <w:rsid w:val="00375709"/>
    <w:rsid w:val="003757E8"/>
    <w:rsid w:val="00375872"/>
    <w:rsid w:val="00376029"/>
    <w:rsid w:val="003760DD"/>
    <w:rsid w:val="00376123"/>
    <w:rsid w:val="003764E9"/>
    <w:rsid w:val="00376598"/>
    <w:rsid w:val="0037676D"/>
    <w:rsid w:val="00376A26"/>
    <w:rsid w:val="00376FA8"/>
    <w:rsid w:val="0037742E"/>
    <w:rsid w:val="00377BED"/>
    <w:rsid w:val="00377F9D"/>
    <w:rsid w:val="00380463"/>
    <w:rsid w:val="003807DC"/>
    <w:rsid w:val="003807EE"/>
    <w:rsid w:val="0038099F"/>
    <w:rsid w:val="00380C89"/>
    <w:rsid w:val="0038105E"/>
    <w:rsid w:val="003810E2"/>
    <w:rsid w:val="0038128B"/>
    <w:rsid w:val="00381558"/>
    <w:rsid w:val="003816E2"/>
    <w:rsid w:val="003817DE"/>
    <w:rsid w:val="00381A10"/>
    <w:rsid w:val="00381ABB"/>
    <w:rsid w:val="00381D2F"/>
    <w:rsid w:val="00381F11"/>
    <w:rsid w:val="00382089"/>
    <w:rsid w:val="0038211F"/>
    <w:rsid w:val="00382D81"/>
    <w:rsid w:val="00382DD5"/>
    <w:rsid w:val="00383530"/>
    <w:rsid w:val="00383841"/>
    <w:rsid w:val="00383E36"/>
    <w:rsid w:val="003842DC"/>
    <w:rsid w:val="003842EF"/>
    <w:rsid w:val="00384365"/>
    <w:rsid w:val="0038465F"/>
    <w:rsid w:val="003846AA"/>
    <w:rsid w:val="00384ABA"/>
    <w:rsid w:val="0038506A"/>
    <w:rsid w:val="00385C0E"/>
    <w:rsid w:val="00385C2F"/>
    <w:rsid w:val="00386062"/>
    <w:rsid w:val="003860AA"/>
    <w:rsid w:val="00386457"/>
    <w:rsid w:val="00386D3B"/>
    <w:rsid w:val="003870D4"/>
    <w:rsid w:val="00387320"/>
    <w:rsid w:val="003873B7"/>
    <w:rsid w:val="0038787C"/>
    <w:rsid w:val="00387E45"/>
    <w:rsid w:val="00387E8A"/>
    <w:rsid w:val="003904F0"/>
    <w:rsid w:val="003908F9"/>
    <w:rsid w:val="00390D0A"/>
    <w:rsid w:val="00390F0A"/>
    <w:rsid w:val="00390F69"/>
    <w:rsid w:val="00391049"/>
    <w:rsid w:val="00391265"/>
    <w:rsid w:val="00391327"/>
    <w:rsid w:val="0039158F"/>
    <w:rsid w:val="00391842"/>
    <w:rsid w:val="0039187C"/>
    <w:rsid w:val="003918DD"/>
    <w:rsid w:val="003918E5"/>
    <w:rsid w:val="003919CF"/>
    <w:rsid w:val="00391DEE"/>
    <w:rsid w:val="0039264B"/>
    <w:rsid w:val="00392A82"/>
    <w:rsid w:val="00392FB5"/>
    <w:rsid w:val="0039354D"/>
    <w:rsid w:val="00393A2B"/>
    <w:rsid w:val="00393A83"/>
    <w:rsid w:val="00393B65"/>
    <w:rsid w:val="00393D2B"/>
    <w:rsid w:val="00393D9A"/>
    <w:rsid w:val="00393DFD"/>
    <w:rsid w:val="00393E42"/>
    <w:rsid w:val="00394069"/>
    <w:rsid w:val="003943F9"/>
    <w:rsid w:val="0039478C"/>
    <w:rsid w:val="003948B8"/>
    <w:rsid w:val="00394B4F"/>
    <w:rsid w:val="00394DE8"/>
    <w:rsid w:val="0039530E"/>
    <w:rsid w:val="0039566C"/>
    <w:rsid w:val="00395CB6"/>
    <w:rsid w:val="00395D67"/>
    <w:rsid w:val="003960D5"/>
    <w:rsid w:val="003964EC"/>
    <w:rsid w:val="0039654E"/>
    <w:rsid w:val="003967CC"/>
    <w:rsid w:val="00396AAD"/>
    <w:rsid w:val="00397758"/>
    <w:rsid w:val="00397A36"/>
    <w:rsid w:val="00397C67"/>
    <w:rsid w:val="00397E27"/>
    <w:rsid w:val="003A00C7"/>
    <w:rsid w:val="003A051E"/>
    <w:rsid w:val="003A087B"/>
    <w:rsid w:val="003A099B"/>
    <w:rsid w:val="003A09AA"/>
    <w:rsid w:val="003A09F2"/>
    <w:rsid w:val="003A0BD9"/>
    <w:rsid w:val="003A0DD8"/>
    <w:rsid w:val="003A0F1E"/>
    <w:rsid w:val="003A0FFB"/>
    <w:rsid w:val="003A10AB"/>
    <w:rsid w:val="003A1D4C"/>
    <w:rsid w:val="003A20C1"/>
    <w:rsid w:val="003A22C4"/>
    <w:rsid w:val="003A2355"/>
    <w:rsid w:val="003A2461"/>
    <w:rsid w:val="003A2867"/>
    <w:rsid w:val="003A286B"/>
    <w:rsid w:val="003A28D8"/>
    <w:rsid w:val="003A2AE6"/>
    <w:rsid w:val="003A2EFB"/>
    <w:rsid w:val="003A3938"/>
    <w:rsid w:val="003A3DE2"/>
    <w:rsid w:val="003A4246"/>
    <w:rsid w:val="003A42C9"/>
    <w:rsid w:val="003A4469"/>
    <w:rsid w:val="003A4670"/>
    <w:rsid w:val="003A4A4E"/>
    <w:rsid w:val="003A4D3C"/>
    <w:rsid w:val="003A5FEA"/>
    <w:rsid w:val="003A6131"/>
    <w:rsid w:val="003A6356"/>
    <w:rsid w:val="003A674A"/>
    <w:rsid w:val="003A6997"/>
    <w:rsid w:val="003A6FDE"/>
    <w:rsid w:val="003A7102"/>
    <w:rsid w:val="003A784F"/>
    <w:rsid w:val="003A7948"/>
    <w:rsid w:val="003A7FC8"/>
    <w:rsid w:val="003B002F"/>
    <w:rsid w:val="003B024F"/>
    <w:rsid w:val="003B0BFA"/>
    <w:rsid w:val="003B1151"/>
    <w:rsid w:val="003B12DF"/>
    <w:rsid w:val="003B1373"/>
    <w:rsid w:val="003B13AB"/>
    <w:rsid w:val="003B16AD"/>
    <w:rsid w:val="003B199A"/>
    <w:rsid w:val="003B1C92"/>
    <w:rsid w:val="003B23BC"/>
    <w:rsid w:val="003B277C"/>
    <w:rsid w:val="003B2B70"/>
    <w:rsid w:val="003B2BDA"/>
    <w:rsid w:val="003B2D5F"/>
    <w:rsid w:val="003B2F69"/>
    <w:rsid w:val="003B2FBF"/>
    <w:rsid w:val="003B348C"/>
    <w:rsid w:val="003B35AA"/>
    <w:rsid w:val="003B3BCE"/>
    <w:rsid w:val="003B3CF7"/>
    <w:rsid w:val="003B41A3"/>
    <w:rsid w:val="003B41FA"/>
    <w:rsid w:val="003B42C3"/>
    <w:rsid w:val="003B44B2"/>
    <w:rsid w:val="003B48B5"/>
    <w:rsid w:val="003B4A8F"/>
    <w:rsid w:val="003B4AFA"/>
    <w:rsid w:val="003B4B7A"/>
    <w:rsid w:val="003B4D0D"/>
    <w:rsid w:val="003B4D58"/>
    <w:rsid w:val="003B4E88"/>
    <w:rsid w:val="003B50CB"/>
    <w:rsid w:val="003B5534"/>
    <w:rsid w:val="003B560C"/>
    <w:rsid w:val="003B5A73"/>
    <w:rsid w:val="003B60BB"/>
    <w:rsid w:val="003B64D9"/>
    <w:rsid w:val="003B6599"/>
    <w:rsid w:val="003B69F3"/>
    <w:rsid w:val="003B6DC9"/>
    <w:rsid w:val="003B6FC8"/>
    <w:rsid w:val="003B7065"/>
    <w:rsid w:val="003B7431"/>
    <w:rsid w:val="003C000B"/>
    <w:rsid w:val="003C0DBD"/>
    <w:rsid w:val="003C0FCF"/>
    <w:rsid w:val="003C1058"/>
    <w:rsid w:val="003C1433"/>
    <w:rsid w:val="003C1911"/>
    <w:rsid w:val="003C19CE"/>
    <w:rsid w:val="003C1C86"/>
    <w:rsid w:val="003C208F"/>
    <w:rsid w:val="003C22A3"/>
    <w:rsid w:val="003C2693"/>
    <w:rsid w:val="003C26B9"/>
    <w:rsid w:val="003C2766"/>
    <w:rsid w:val="003C301F"/>
    <w:rsid w:val="003C314B"/>
    <w:rsid w:val="003C35B0"/>
    <w:rsid w:val="003C35C1"/>
    <w:rsid w:val="003C3975"/>
    <w:rsid w:val="003C3A50"/>
    <w:rsid w:val="003C3CC9"/>
    <w:rsid w:val="003C3F78"/>
    <w:rsid w:val="003C42F9"/>
    <w:rsid w:val="003C43A9"/>
    <w:rsid w:val="003C46E2"/>
    <w:rsid w:val="003C4A75"/>
    <w:rsid w:val="003C4F71"/>
    <w:rsid w:val="003C4FCB"/>
    <w:rsid w:val="003C520B"/>
    <w:rsid w:val="003C5339"/>
    <w:rsid w:val="003C5BBD"/>
    <w:rsid w:val="003C5C8A"/>
    <w:rsid w:val="003C6036"/>
    <w:rsid w:val="003C6380"/>
    <w:rsid w:val="003C66D0"/>
    <w:rsid w:val="003C6833"/>
    <w:rsid w:val="003C69E6"/>
    <w:rsid w:val="003C71AE"/>
    <w:rsid w:val="003C72A6"/>
    <w:rsid w:val="003C7360"/>
    <w:rsid w:val="003C73CD"/>
    <w:rsid w:val="003C744A"/>
    <w:rsid w:val="003C74BA"/>
    <w:rsid w:val="003C76D2"/>
    <w:rsid w:val="003C7B58"/>
    <w:rsid w:val="003C7C90"/>
    <w:rsid w:val="003C7F09"/>
    <w:rsid w:val="003D015C"/>
    <w:rsid w:val="003D04E5"/>
    <w:rsid w:val="003D0546"/>
    <w:rsid w:val="003D08FC"/>
    <w:rsid w:val="003D0A41"/>
    <w:rsid w:val="003D0BC5"/>
    <w:rsid w:val="003D0D65"/>
    <w:rsid w:val="003D0E89"/>
    <w:rsid w:val="003D1166"/>
    <w:rsid w:val="003D1243"/>
    <w:rsid w:val="003D13CE"/>
    <w:rsid w:val="003D159F"/>
    <w:rsid w:val="003D1B92"/>
    <w:rsid w:val="003D1BFA"/>
    <w:rsid w:val="003D1C8F"/>
    <w:rsid w:val="003D2077"/>
    <w:rsid w:val="003D2275"/>
    <w:rsid w:val="003D2333"/>
    <w:rsid w:val="003D263C"/>
    <w:rsid w:val="003D293C"/>
    <w:rsid w:val="003D2BC7"/>
    <w:rsid w:val="003D2E3C"/>
    <w:rsid w:val="003D2F93"/>
    <w:rsid w:val="003D300F"/>
    <w:rsid w:val="003D31C8"/>
    <w:rsid w:val="003D352C"/>
    <w:rsid w:val="003D3782"/>
    <w:rsid w:val="003D38BE"/>
    <w:rsid w:val="003D3A14"/>
    <w:rsid w:val="003D3A43"/>
    <w:rsid w:val="003D3AE8"/>
    <w:rsid w:val="003D3B09"/>
    <w:rsid w:val="003D3EF0"/>
    <w:rsid w:val="003D4265"/>
    <w:rsid w:val="003D4351"/>
    <w:rsid w:val="003D43CF"/>
    <w:rsid w:val="003D4486"/>
    <w:rsid w:val="003D4548"/>
    <w:rsid w:val="003D46C3"/>
    <w:rsid w:val="003D48CB"/>
    <w:rsid w:val="003D4FC1"/>
    <w:rsid w:val="003D513E"/>
    <w:rsid w:val="003D5484"/>
    <w:rsid w:val="003D5486"/>
    <w:rsid w:val="003D5873"/>
    <w:rsid w:val="003D5B86"/>
    <w:rsid w:val="003D5DF1"/>
    <w:rsid w:val="003D5E0C"/>
    <w:rsid w:val="003D5FD6"/>
    <w:rsid w:val="003D65A4"/>
    <w:rsid w:val="003D6955"/>
    <w:rsid w:val="003D6C68"/>
    <w:rsid w:val="003D6E1D"/>
    <w:rsid w:val="003D6FEC"/>
    <w:rsid w:val="003D715F"/>
    <w:rsid w:val="003D72C8"/>
    <w:rsid w:val="003D7E76"/>
    <w:rsid w:val="003E03AC"/>
    <w:rsid w:val="003E0548"/>
    <w:rsid w:val="003E07EC"/>
    <w:rsid w:val="003E13DF"/>
    <w:rsid w:val="003E1688"/>
    <w:rsid w:val="003E172C"/>
    <w:rsid w:val="003E17F1"/>
    <w:rsid w:val="003E1887"/>
    <w:rsid w:val="003E19A4"/>
    <w:rsid w:val="003E1AE9"/>
    <w:rsid w:val="003E201A"/>
    <w:rsid w:val="003E2D40"/>
    <w:rsid w:val="003E2EDA"/>
    <w:rsid w:val="003E2FE6"/>
    <w:rsid w:val="003E33FB"/>
    <w:rsid w:val="003E354D"/>
    <w:rsid w:val="003E35B0"/>
    <w:rsid w:val="003E36FB"/>
    <w:rsid w:val="003E37F5"/>
    <w:rsid w:val="003E39FC"/>
    <w:rsid w:val="003E3D8F"/>
    <w:rsid w:val="003E4494"/>
    <w:rsid w:val="003E4C21"/>
    <w:rsid w:val="003E4CF7"/>
    <w:rsid w:val="003E58D8"/>
    <w:rsid w:val="003E595B"/>
    <w:rsid w:val="003E5A2C"/>
    <w:rsid w:val="003E5A9F"/>
    <w:rsid w:val="003E63C8"/>
    <w:rsid w:val="003E671B"/>
    <w:rsid w:val="003E6878"/>
    <w:rsid w:val="003E6D1E"/>
    <w:rsid w:val="003E6E3A"/>
    <w:rsid w:val="003E736B"/>
    <w:rsid w:val="003E739C"/>
    <w:rsid w:val="003E746D"/>
    <w:rsid w:val="003E782F"/>
    <w:rsid w:val="003E7DDE"/>
    <w:rsid w:val="003F01AE"/>
    <w:rsid w:val="003F0885"/>
    <w:rsid w:val="003F0A58"/>
    <w:rsid w:val="003F0E1A"/>
    <w:rsid w:val="003F0E72"/>
    <w:rsid w:val="003F0F4D"/>
    <w:rsid w:val="003F1CB5"/>
    <w:rsid w:val="003F1DB8"/>
    <w:rsid w:val="003F1E22"/>
    <w:rsid w:val="003F1E84"/>
    <w:rsid w:val="003F2286"/>
    <w:rsid w:val="003F265C"/>
    <w:rsid w:val="003F2E99"/>
    <w:rsid w:val="003F3021"/>
    <w:rsid w:val="003F376E"/>
    <w:rsid w:val="003F3843"/>
    <w:rsid w:val="003F3A52"/>
    <w:rsid w:val="003F42D6"/>
    <w:rsid w:val="003F4CA0"/>
    <w:rsid w:val="003F4D1B"/>
    <w:rsid w:val="003F4D3E"/>
    <w:rsid w:val="003F50EA"/>
    <w:rsid w:val="003F5690"/>
    <w:rsid w:val="003F5743"/>
    <w:rsid w:val="003F57D4"/>
    <w:rsid w:val="003F5922"/>
    <w:rsid w:val="003F5D1D"/>
    <w:rsid w:val="003F6184"/>
    <w:rsid w:val="003F6365"/>
    <w:rsid w:val="003F64A2"/>
    <w:rsid w:val="003F6745"/>
    <w:rsid w:val="003F72E0"/>
    <w:rsid w:val="003F7789"/>
    <w:rsid w:val="003F7995"/>
    <w:rsid w:val="003F7A9E"/>
    <w:rsid w:val="003F7C29"/>
    <w:rsid w:val="003F7DDF"/>
    <w:rsid w:val="003F7EFA"/>
    <w:rsid w:val="004007D2"/>
    <w:rsid w:val="00400EC3"/>
    <w:rsid w:val="004016CC"/>
    <w:rsid w:val="00401701"/>
    <w:rsid w:val="0040179F"/>
    <w:rsid w:val="004017EE"/>
    <w:rsid w:val="0040183C"/>
    <w:rsid w:val="004019AA"/>
    <w:rsid w:val="004020C5"/>
    <w:rsid w:val="0040244D"/>
    <w:rsid w:val="004028A9"/>
    <w:rsid w:val="004030CE"/>
    <w:rsid w:val="004034AA"/>
    <w:rsid w:val="0040362E"/>
    <w:rsid w:val="004037BD"/>
    <w:rsid w:val="00403910"/>
    <w:rsid w:val="00403A96"/>
    <w:rsid w:val="00403AFD"/>
    <w:rsid w:val="00403C09"/>
    <w:rsid w:val="00403EA7"/>
    <w:rsid w:val="0040445E"/>
    <w:rsid w:val="004047FF"/>
    <w:rsid w:val="004049E8"/>
    <w:rsid w:val="00404C2C"/>
    <w:rsid w:val="00404DB4"/>
    <w:rsid w:val="00404E8F"/>
    <w:rsid w:val="0040549D"/>
    <w:rsid w:val="00405685"/>
    <w:rsid w:val="0040578C"/>
    <w:rsid w:val="004059B7"/>
    <w:rsid w:val="00405C7F"/>
    <w:rsid w:val="00406179"/>
    <w:rsid w:val="004061D8"/>
    <w:rsid w:val="004062E1"/>
    <w:rsid w:val="00407198"/>
    <w:rsid w:val="00407271"/>
    <w:rsid w:val="00407364"/>
    <w:rsid w:val="0040766C"/>
    <w:rsid w:val="00407FDF"/>
    <w:rsid w:val="004100A9"/>
    <w:rsid w:val="00410481"/>
    <w:rsid w:val="00410511"/>
    <w:rsid w:val="0041059D"/>
    <w:rsid w:val="004108C9"/>
    <w:rsid w:val="00410BD0"/>
    <w:rsid w:val="00410C35"/>
    <w:rsid w:val="00410DEE"/>
    <w:rsid w:val="00410E1F"/>
    <w:rsid w:val="00411257"/>
    <w:rsid w:val="00411CF2"/>
    <w:rsid w:val="00411E93"/>
    <w:rsid w:val="00411EF6"/>
    <w:rsid w:val="00412316"/>
    <w:rsid w:val="0041251F"/>
    <w:rsid w:val="00412791"/>
    <w:rsid w:val="00412A66"/>
    <w:rsid w:val="00412B61"/>
    <w:rsid w:val="004130BB"/>
    <w:rsid w:val="00413CDA"/>
    <w:rsid w:val="00413FE2"/>
    <w:rsid w:val="004141A4"/>
    <w:rsid w:val="00414361"/>
    <w:rsid w:val="00414421"/>
    <w:rsid w:val="004149C3"/>
    <w:rsid w:val="00414CD5"/>
    <w:rsid w:val="0041553F"/>
    <w:rsid w:val="00415545"/>
    <w:rsid w:val="004158F8"/>
    <w:rsid w:val="00416736"/>
    <w:rsid w:val="00416908"/>
    <w:rsid w:val="00416C8F"/>
    <w:rsid w:val="0041733C"/>
    <w:rsid w:val="004173AB"/>
    <w:rsid w:val="004173DE"/>
    <w:rsid w:val="004177A2"/>
    <w:rsid w:val="00417996"/>
    <w:rsid w:val="004200A4"/>
    <w:rsid w:val="0042022F"/>
    <w:rsid w:val="00420BA7"/>
    <w:rsid w:val="00421384"/>
    <w:rsid w:val="00421524"/>
    <w:rsid w:val="004216BB"/>
    <w:rsid w:val="004216D1"/>
    <w:rsid w:val="0042197B"/>
    <w:rsid w:val="00421A98"/>
    <w:rsid w:val="00421FC1"/>
    <w:rsid w:val="004220E1"/>
    <w:rsid w:val="004220E4"/>
    <w:rsid w:val="004221DA"/>
    <w:rsid w:val="00422655"/>
    <w:rsid w:val="004226F8"/>
    <w:rsid w:val="0042290D"/>
    <w:rsid w:val="00422E43"/>
    <w:rsid w:val="00422F00"/>
    <w:rsid w:val="0042318D"/>
    <w:rsid w:val="004233B6"/>
    <w:rsid w:val="004235DC"/>
    <w:rsid w:val="00423704"/>
    <w:rsid w:val="004238AC"/>
    <w:rsid w:val="00423C95"/>
    <w:rsid w:val="00423E62"/>
    <w:rsid w:val="00424057"/>
    <w:rsid w:val="004243F4"/>
    <w:rsid w:val="00424842"/>
    <w:rsid w:val="004249EC"/>
    <w:rsid w:val="00424BB9"/>
    <w:rsid w:val="00425000"/>
    <w:rsid w:val="00425044"/>
    <w:rsid w:val="004254C1"/>
    <w:rsid w:val="00425783"/>
    <w:rsid w:val="00425925"/>
    <w:rsid w:val="00425E04"/>
    <w:rsid w:val="00426011"/>
    <w:rsid w:val="0042602F"/>
    <w:rsid w:val="00426552"/>
    <w:rsid w:val="0042669E"/>
    <w:rsid w:val="004267A7"/>
    <w:rsid w:val="00426D23"/>
    <w:rsid w:val="00427003"/>
    <w:rsid w:val="0042710E"/>
    <w:rsid w:val="00427656"/>
    <w:rsid w:val="00427729"/>
    <w:rsid w:val="0042799D"/>
    <w:rsid w:val="00427A7A"/>
    <w:rsid w:val="0043089C"/>
    <w:rsid w:val="00430D21"/>
    <w:rsid w:val="00431129"/>
    <w:rsid w:val="004312E5"/>
    <w:rsid w:val="0043153F"/>
    <w:rsid w:val="00431689"/>
    <w:rsid w:val="004316B7"/>
    <w:rsid w:val="00431798"/>
    <w:rsid w:val="0043184A"/>
    <w:rsid w:val="004318F7"/>
    <w:rsid w:val="00431DDF"/>
    <w:rsid w:val="00431FC5"/>
    <w:rsid w:val="00432455"/>
    <w:rsid w:val="004326BF"/>
    <w:rsid w:val="0043284D"/>
    <w:rsid w:val="00432971"/>
    <w:rsid w:val="00432E0A"/>
    <w:rsid w:val="0043325F"/>
    <w:rsid w:val="00433A22"/>
    <w:rsid w:val="004340CC"/>
    <w:rsid w:val="004340F5"/>
    <w:rsid w:val="004343FF"/>
    <w:rsid w:val="004345CF"/>
    <w:rsid w:val="00434782"/>
    <w:rsid w:val="004347E4"/>
    <w:rsid w:val="00435062"/>
    <w:rsid w:val="00435262"/>
    <w:rsid w:val="0043531D"/>
    <w:rsid w:val="0043552C"/>
    <w:rsid w:val="004355AD"/>
    <w:rsid w:val="0043587F"/>
    <w:rsid w:val="0043609F"/>
    <w:rsid w:val="0043612E"/>
    <w:rsid w:val="004363D6"/>
    <w:rsid w:val="004364F2"/>
    <w:rsid w:val="00436572"/>
    <w:rsid w:val="004365AB"/>
    <w:rsid w:val="004369DA"/>
    <w:rsid w:val="004369DD"/>
    <w:rsid w:val="00437122"/>
    <w:rsid w:val="00437191"/>
    <w:rsid w:val="0043729D"/>
    <w:rsid w:val="00437396"/>
    <w:rsid w:val="0043754F"/>
    <w:rsid w:val="004375F0"/>
    <w:rsid w:val="004377E1"/>
    <w:rsid w:val="0043785F"/>
    <w:rsid w:val="00437CF8"/>
    <w:rsid w:val="00440361"/>
    <w:rsid w:val="004405CB"/>
    <w:rsid w:val="004405D4"/>
    <w:rsid w:val="00440778"/>
    <w:rsid w:val="00440E94"/>
    <w:rsid w:val="00441223"/>
    <w:rsid w:val="00441324"/>
    <w:rsid w:val="004416F6"/>
    <w:rsid w:val="00441A74"/>
    <w:rsid w:val="00441C71"/>
    <w:rsid w:val="00441D9E"/>
    <w:rsid w:val="00442640"/>
    <w:rsid w:val="004428C7"/>
    <w:rsid w:val="0044299D"/>
    <w:rsid w:val="00442AAE"/>
    <w:rsid w:val="00442E0F"/>
    <w:rsid w:val="0044313B"/>
    <w:rsid w:val="0044330C"/>
    <w:rsid w:val="00443356"/>
    <w:rsid w:val="00443B32"/>
    <w:rsid w:val="00443CD6"/>
    <w:rsid w:val="0044406B"/>
    <w:rsid w:val="0044450B"/>
    <w:rsid w:val="004445F0"/>
    <w:rsid w:val="00444AB9"/>
    <w:rsid w:val="00444E96"/>
    <w:rsid w:val="0044567A"/>
    <w:rsid w:val="004456A4"/>
    <w:rsid w:val="00445846"/>
    <w:rsid w:val="00445997"/>
    <w:rsid w:val="00445BB3"/>
    <w:rsid w:val="00445D64"/>
    <w:rsid w:val="0044651C"/>
    <w:rsid w:val="00446545"/>
    <w:rsid w:val="004466E3"/>
    <w:rsid w:val="0044684B"/>
    <w:rsid w:val="004468E9"/>
    <w:rsid w:val="004473E0"/>
    <w:rsid w:val="004474E5"/>
    <w:rsid w:val="00450542"/>
    <w:rsid w:val="004508D6"/>
    <w:rsid w:val="00450C13"/>
    <w:rsid w:val="00450C82"/>
    <w:rsid w:val="00450D41"/>
    <w:rsid w:val="00450EA8"/>
    <w:rsid w:val="00451147"/>
    <w:rsid w:val="00451638"/>
    <w:rsid w:val="0045191E"/>
    <w:rsid w:val="004519FB"/>
    <w:rsid w:val="00452041"/>
    <w:rsid w:val="00452209"/>
    <w:rsid w:val="00452316"/>
    <w:rsid w:val="00453306"/>
    <w:rsid w:val="004537F5"/>
    <w:rsid w:val="00453C0B"/>
    <w:rsid w:val="004542D3"/>
    <w:rsid w:val="004544FD"/>
    <w:rsid w:val="004548D6"/>
    <w:rsid w:val="004548DC"/>
    <w:rsid w:val="00454A22"/>
    <w:rsid w:val="00454C71"/>
    <w:rsid w:val="00454D42"/>
    <w:rsid w:val="004558F4"/>
    <w:rsid w:val="004559B7"/>
    <w:rsid w:val="004559CD"/>
    <w:rsid w:val="00455A6C"/>
    <w:rsid w:val="00455D96"/>
    <w:rsid w:val="00455FC1"/>
    <w:rsid w:val="004565EA"/>
    <w:rsid w:val="0045675A"/>
    <w:rsid w:val="00456853"/>
    <w:rsid w:val="00456BA3"/>
    <w:rsid w:val="00456C32"/>
    <w:rsid w:val="00456E7C"/>
    <w:rsid w:val="00456ED2"/>
    <w:rsid w:val="00457188"/>
    <w:rsid w:val="0045766D"/>
    <w:rsid w:val="00457699"/>
    <w:rsid w:val="00457B21"/>
    <w:rsid w:val="0046048B"/>
    <w:rsid w:val="0046054C"/>
    <w:rsid w:val="00460556"/>
    <w:rsid w:val="00460997"/>
    <w:rsid w:val="00460B09"/>
    <w:rsid w:val="00460B11"/>
    <w:rsid w:val="00460EE8"/>
    <w:rsid w:val="004611C8"/>
    <w:rsid w:val="0046178E"/>
    <w:rsid w:val="00461A3C"/>
    <w:rsid w:val="00461CF4"/>
    <w:rsid w:val="00461EA3"/>
    <w:rsid w:val="00461FD2"/>
    <w:rsid w:val="00462BDA"/>
    <w:rsid w:val="004634F9"/>
    <w:rsid w:val="00463717"/>
    <w:rsid w:val="00463740"/>
    <w:rsid w:val="00463844"/>
    <w:rsid w:val="00463946"/>
    <w:rsid w:val="00463DCA"/>
    <w:rsid w:val="004642D5"/>
    <w:rsid w:val="0046453A"/>
    <w:rsid w:val="00464554"/>
    <w:rsid w:val="00464642"/>
    <w:rsid w:val="004647FC"/>
    <w:rsid w:val="00464AA9"/>
    <w:rsid w:val="00464D57"/>
    <w:rsid w:val="00464FAA"/>
    <w:rsid w:val="00465136"/>
    <w:rsid w:val="00465788"/>
    <w:rsid w:val="00465F0A"/>
    <w:rsid w:val="00466786"/>
    <w:rsid w:val="00466937"/>
    <w:rsid w:val="00467039"/>
    <w:rsid w:val="00467177"/>
    <w:rsid w:val="00467A8B"/>
    <w:rsid w:val="00467AB5"/>
    <w:rsid w:val="00467AFF"/>
    <w:rsid w:val="00467FBD"/>
    <w:rsid w:val="00470957"/>
    <w:rsid w:val="00470C44"/>
    <w:rsid w:val="00471055"/>
    <w:rsid w:val="0047196B"/>
    <w:rsid w:val="00471BCF"/>
    <w:rsid w:val="00471F99"/>
    <w:rsid w:val="00472327"/>
    <w:rsid w:val="0047259D"/>
    <w:rsid w:val="00472E74"/>
    <w:rsid w:val="004730D0"/>
    <w:rsid w:val="00473370"/>
    <w:rsid w:val="0047347B"/>
    <w:rsid w:val="00473883"/>
    <w:rsid w:val="00473891"/>
    <w:rsid w:val="00473A08"/>
    <w:rsid w:val="00473CBF"/>
    <w:rsid w:val="00474694"/>
    <w:rsid w:val="00474979"/>
    <w:rsid w:val="00474AB6"/>
    <w:rsid w:val="00475023"/>
    <w:rsid w:val="0047546B"/>
    <w:rsid w:val="00475F26"/>
    <w:rsid w:val="00475F57"/>
    <w:rsid w:val="004760B5"/>
    <w:rsid w:val="004760BF"/>
    <w:rsid w:val="0047635A"/>
    <w:rsid w:val="00476871"/>
    <w:rsid w:val="00476F3E"/>
    <w:rsid w:val="00476F56"/>
    <w:rsid w:val="004776C5"/>
    <w:rsid w:val="004779AE"/>
    <w:rsid w:val="00477E24"/>
    <w:rsid w:val="00477FDC"/>
    <w:rsid w:val="00480726"/>
    <w:rsid w:val="00480795"/>
    <w:rsid w:val="00480953"/>
    <w:rsid w:val="00480A00"/>
    <w:rsid w:val="00480B3B"/>
    <w:rsid w:val="004810F9"/>
    <w:rsid w:val="004814A6"/>
    <w:rsid w:val="00481562"/>
    <w:rsid w:val="0048192D"/>
    <w:rsid w:val="00481D24"/>
    <w:rsid w:val="004826C7"/>
    <w:rsid w:val="004827C4"/>
    <w:rsid w:val="00482FEA"/>
    <w:rsid w:val="004833B7"/>
    <w:rsid w:val="004834B6"/>
    <w:rsid w:val="00483533"/>
    <w:rsid w:val="00483680"/>
    <w:rsid w:val="00483D8E"/>
    <w:rsid w:val="00484109"/>
    <w:rsid w:val="0048430D"/>
    <w:rsid w:val="00484920"/>
    <w:rsid w:val="00484B74"/>
    <w:rsid w:val="00484C17"/>
    <w:rsid w:val="00485046"/>
    <w:rsid w:val="004850D8"/>
    <w:rsid w:val="0048553F"/>
    <w:rsid w:val="00485566"/>
    <w:rsid w:val="004855FE"/>
    <w:rsid w:val="00485A25"/>
    <w:rsid w:val="00485AA9"/>
    <w:rsid w:val="00485B60"/>
    <w:rsid w:val="00485B9E"/>
    <w:rsid w:val="00486042"/>
    <w:rsid w:val="004860E7"/>
    <w:rsid w:val="0048629D"/>
    <w:rsid w:val="00486858"/>
    <w:rsid w:val="00486AAC"/>
    <w:rsid w:val="00486BBB"/>
    <w:rsid w:val="00486F48"/>
    <w:rsid w:val="004874E7"/>
    <w:rsid w:val="00487507"/>
    <w:rsid w:val="00487531"/>
    <w:rsid w:val="004876E2"/>
    <w:rsid w:val="00487CFB"/>
    <w:rsid w:val="00487F4B"/>
    <w:rsid w:val="00490150"/>
    <w:rsid w:val="004902B6"/>
    <w:rsid w:val="00490747"/>
    <w:rsid w:val="00490AA3"/>
    <w:rsid w:val="00490FEE"/>
    <w:rsid w:val="00491266"/>
    <w:rsid w:val="00491799"/>
    <w:rsid w:val="0049181F"/>
    <w:rsid w:val="004919E9"/>
    <w:rsid w:val="00491B93"/>
    <w:rsid w:val="00491E05"/>
    <w:rsid w:val="0049257B"/>
    <w:rsid w:val="004929EC"/>
    <w:rsid w:val="00492DD4"/>
    <w:rsid w:val="0049330B"/>
    <w:rsid w:val="004933D4"/>
    <w:rsid w:val="00493726"/>
    <w:rsid w:val="00493C92"/>
    <w:rsid w:val="00494025"/>
    <w:rsid w:val="004942BE"/>
    <w:rsid w:val="0049469F"/>
    <w:rsid w:val="00494C2B"/>
    <w:rsid w:val="00494C2F"/>
    <w:rsid w:val="00494E1D"/>
    <w:rsid w:val="00494E3E"/>
    <w:rsid w:val="004950CF"/>
    <w:rsid w:val="004950F6"/>
    <w:rsid w:val="00495841"/>
    <w:rsid w:val="00495932"/>
    <w:rsid w:val="00495ADE"/>
    <w:rsid w:val="00496489"/>
    <w:rsid w:val="00496626"/>
    <w:rsid w:val="004969CB"/>
    <w:rsid w:val="00496AB4"/>
    <w:rsid w:val="00496B54"/>
    <w:rsid w:val="00496C12"/>
    <w:rsid w:val="00496D1E"/>
    <w:rsid w:val="004975D6"/>
    <w:rsid w:val="004978FF"/>
    <w:rsid w:val="0049795F"/>
    <w:rsid w:val="00497C16"/>
    <w:rsid w:val="00497D86"/>
    <w:rsid w:val="00497EDD"/>
    <w:rsid w:val="004A061C"/>
    <w:rsid w:val="004A0754"/>
    <w:rsid w:val="004A0774"/>
    <w:rsid w:val="004A0CC0"/>
    <w:rsid w:val="004A0FAC"/>
    <w:rsid w:val="004A1201"/>
    <w:rsid w:val="004A146C"/>
    <w:rsid w:val="004A16FC"/>
    <w:rsid w:val="004A1A26"/>
    <w:rsid w:val="004A1AF9"/>
    <w:rsid w:val="004A1D0B"/>
    <w:rsid w:val="004A1FC5"/>
    <w:rsid w:val="004A21E9"/>
    <w:rsid w:val="004A2530"/>
    <w:rsid w:val="004A2AC1"/>
    <w:rsid w:val="004A2BB2"/>
    <w:rsid w:val="004A2C32"/>
    <w:rsid w:val="004A30F0"/>
    <w:rsid w:val="004A311F"/>
    <w:rsid w:val="004A35F1"/>
    <w:rsid w:val="004A396A"/>
    <w:rsid w:val="004A3BD4"/>
    <w:rsid w:val="004A3D77"/>
    <w:rsid w:val="004A40BF"/>
    <w:rsid w:val="004A4904"/>
    <w:rsid w:val="004A496B"/>
    <w:rsid w:val="004A4BF6"/>
    <w:rsid w:val="004A4D29"/>
    <w:rsid w:val="004A4DA3"/>
    <w:rsid w:val="004A5073"/>
    <w:rsid w:val="004A52F3"/>
    <w:rsid w:val="004A5762"/>
    <w:rsid w:val="004A5ED2"/>
    <w:rsid w:val="004A5F24"/>
    <w:rsid w:val="004A627A"/>
    <w:rsid w:val="004A63D3"/>
    <w:rsid w:val="004A641A"/>
    <w:rsid w:val="004A6999"/>
    <w:rsid w:val="004A6C02"/>
    <w:rsid w:val="004A74F2"/>
    <w:rsid w:val="004A76FF"/>
    <w:rsid w:val="004A792D"/>
    <w:rsid w:val="004A7C4A"/>
    <w:rsid w:val="004A7C9F"/>
    <w:rsid w:val="004A7DA9"/>
    <w:rsid w:val="004B017C"/>
    <w:rsid w:val="004B0294"/>
    <w:rsid w:val="004B082D"/>
    <w:rsid w:val="004B100A"/>
    <w:rsid w:val="004B1616"/>
    <w:rsid w:val="004B1F99"/>
    <w:rsid w:val="004B2418"/>
    <w:rsid w:val="004B26B2"/>
    <w:rsid w:val="004B26CE"/>
    <w:rsid w:val="004B28FD"/>
    <w:rsid w:val="004B29BB"/>
    <w:rsid w:val="004B2B3F"/>
    <w:rsid w:val="004B2F3B"/>
    <w:rsid w:val="004B3118"/>
    <w:rsid w:val="004B3150"/>
    <w:rsid w:val="004B329D"/>
    <w:rsid w:val="004B34C3"/>
    <w:rsid w:val="004B3BDF"/>
    <w:rsid w:val="004B3CC7"/>
    <w:rsid w:val="004B3E9E"/>
    <w:rsid w:val="004B4153"/>
    <w:rsid w:val="004B42E0"/>
    <w:rsid w:val="004B4307"/>
    <w:rsid w:val="004B45DB"/>
    <w:rsid w:val="004B4D37"/>
    <w:rsid w:val="004B4D4D"/>
    <w:rsid w:val="004B4E5A"/>
    <w:rsid w:val="004B4EFD"/>
    <w:rsid w:val="004B55D0"/>
    <w:rsid w:val="004B5658"/>
    <w:rsid w:val="004B56BA"/>
    <w:rsid w:val="004B5715"/>
    <w:rsid w:val="004B5C69"/>
    <w:rsid w:val="004B641D"/>
    <w:rsid w:val="004B64B6"/>
    <w:rsid w:val="004B66EB"/>
    <w:rsid w:val="004B6AF5"/>
    <w:rsid w:val="004B6BC9"/>
    <w:rsid w:val="004B6D6A"/>
    <w:rsid w:val="004B6F28"/>
    <w:rsid w:val="004B7081"/>
    <w:rsid w:val="004B7264"/>
    <w:rsid w:val="004B73C8"/>
    <w:rsid w:val="004B75CD"/>
    <w:rsid w:val="004B7863"/>
    <w:rsid w:val="004B7922"/>
    <w:rsid w:val="004B7B0D"/>
    <w:rsid w:val="004B7BE5"/>
    <w:rsid w:val="004B7CC5"/>
    <w:rsid w:val="004B7E91"/>
    <w:rsid w:val="004C04F6"/>
    <w:rsid w:val="004C0E17"/>
    <w:rsid w:val="004C0FE0"/>
    <w:rsid w:val="004C119F"/>
    <w:rsid w:val="004C129A"/>
    <w:rsid w:val="004C1529"/>
    <w:rsid w:val="004C168B"/>
    <w:rsid w:val="004C178E"/>
    <w:rsid w:val="004C1984"/>
    <w:rsid w:val="004C19C7"/>
    <w:rsid w:val="004C1B07"/>
    <w:rsid w:val="004C1C7B"/>
    <w:rsid w:val="004C1E30"/>
    <w:rsid w:val="004C1F24"/>
    <w:rsid w:val="004C2592"/>
    <w:rsid w:val="004C28C6"/>
    <w:rsid w:val="004C32D1"/>
    <w:rsid w:val="004C32E0"/>
    <w:rsid w:val="004C386B"/>
    <w:rsid w:val="004C3D75"/>
    <w:rsid w:val="004C3D98"/>
    <w:rsid w:val="004C414A"/>
    <w:rsid w:val="004C41FB"/>
    <w:rsid w:val="004C4247"/>
    <w:rsid w:val="004C460F"/>
    <w:rsid w:val="004C4D5D"/>
    <w:rsid w:val="004C4FDC"/>
    <w:rsid w:val="004C5237"/>
    <w:rsid w:val="004C5287"/>
    <w:rsid w:val="004C5535"/>
    <w:rsid w:val="004C5DE4"/>
    <w:rsid w:val="004C620E"/>
    <w:rsid w:val="004C666C"/>
    <w:rsid w:val="004C6722"/>
    <w:rsid w:val="004C6A1D"/>
    <w:rsid w:val="004C6D03"/>
    <w:rsid w:val="004C6DAC"/>
    <w:rsid w:val="004C7321"/>
    <w:rsid w:val="004C74E8"/>
    <w:rsid w:val="004C7740"/>
    <w:rsid w:val="004C7870"/>
    <w:rsid w:val="004C79AF"/>
    <w:rsid w:val="004C7AC7"/>
    <w:rsid w:val="004C7DF0"/>
    <w:rsid w:val="004C7E20"/>
    <w:rsid w:val="004C7F1E"/>
    <w:rsid w:val="004C7FD6"/>
    <w:rsid w:val="004D09E9"/>
    <w:rsid w:val="004D0E3F"/>
    <w:rsid w:val="004D1903"/>
    <w:rsid w:val="004D1E8D"/>
    <w:rsid w:val="004D211C"/>
    <w:rsid w:val="004D228D"/>
    <w:rsid w:val="004D23CE"/>
    <w:rsid w:val="004D24DE"/>
    <w:rsid w:val="004D279C"/>
    <w:rsid w:val="004D2A1E"/>
    <w:rsid w:val="004D30DA"/>
    <w:rsid w:val="004D33F6"/>
    <w:rsid w:val="004D3AB6"/>
    <w:rsid w:val="004D3E8E"/>
    <w:rsid w:val="004D417E"/>
    <w:rsid w:val="004D4488"/>
    <w:rsid w:val="004D4573"/>
    <w:rsid w:val="004D46F3"/>
    <w:rsid w:val="004D4BD9"/>
    <w:rsid w:val="004D4E8D"/>
    <w:rsid w:val="004D4EB2"/>
    <w:rsid w:val="004D5131"/>
    <w:rsid w:val="004D527C"/>
    <w:rsid w:val="004D54D2"/>
    <w:rsid w:val="004D5509"/>
    <w:rsid w:val="004D59D4"/>
    <w:rsid w:val="004D5B95"/>
    <w:rsid w:val="004D5BB7"/>
    <w:rsid w:val="004D5E33"/>
    <w:rsid w:val="004D6194"/>
    <w:rsid w:val="004D6354"/>
    <w:rsid w:val="004D655C"/>
    <w:rsid w:val="004D6594"/>
    <w:rsid w:val="004D697B"/>
    <w:rsid w:val="004D6984"/>
    <w:rsid w:val="004D6AE3"/>
    <w:rsid w:val="004D6E4F"/>
    <w:rsid w:val="004D7A19"/>
    <w:rsid w:val="004D7AC5"/>
    <w:rsid w:val="004D7C36"/>
    <w:rsid w:val="004D7F8A"/>
    <w:rsid w:val="004E0150"/>
    <w:rsid w:val="004E0414"/>
    <w:rsid w:val="004E0888"/>
    <w:rsid w:val="004E0A0A"/>
    <w:rsid w:val="004E0BB4"/>
    <w:rsid w:val="004E0FF5"/>
    <w:rsid w:val="004E10D0"/>
    <w:rsid w:val="004E1A3E"/>
    <w:rsid w:val="004E1A3F"/>
    <w:rsid w:val="004E1F82"/>
    <w:rsid w:val="004E215B"/>
    <w:rsid w:val="004E231E"/>
    <w:rsid w:val="004E2381"/>
    <w:rsid w:val="004E2765"/>
    <w:rsid w:val="004E29B6"/>
    <w:rsid w:val="004E2E84"/>
    <w:rsid w:val="004E30E1"/>
    <w:rsid w:val="004E3233"/>
    <w:rsid w:val="004E33DC"/>
    <w:rsid w:val="004E3645"/>
    <w:rsid w:val="004E39E0"/>
    <w:rsid w:val="004E3A6E"/>
    <w:rsid w:val="004E3E77"/>
    <w:rsid w:val="004E3EB9"/>
    <w:rsid w:val="004E3EBA"/>
    <w:rsid w:val="004E4424"/>
    <w:rsid w:val="004E4A8E"/>
    <w:rsid w:val="004E4DDC"/>
    <w:rsid w:val="004E4FC0"/>
    <w:rsid w:val="004E551B"/>
    <w:rsid w:val="004E5540"/>
    <w:rsid w:val="004E559D"/>
    <w:rsid w:val="004E57C2"/>
    <w:rsid w:val="004E587A"/>
    <w:rsid w:val="004E5B0C"/>
    <w:rsid w:val="004E5FB6"/>
    <w:rsid w:val="004E63DF"/>
    <w:rsid w:val="004E6A7C"/>
    <w:rsid w:val="004E6C45"/>
    <w:rsid w:val="004E724C"/>
    <w:rsid w:val="004E7AFD"/>
    <w:rsid w:val="004E7DA8"/>
    <w:rsid w:val="004F00A6"/>
    <w:rsid w:val="004F034E"/>
    <w:rsid w:val="004F0424"/>
    <w:rsid w:val="004F04B2"/>
    <w:rsid w:val="004F07D2"/>
    <w:rsid w:val="004F0D64"/>
    <w:rsid w:val="004F1327"/>
    <w:rsid w:val="004F1497"/>
    <w:rsid w:val="004F1A80"/>
    <w:rsid w:val="004F1C1A"/>
    <w:rsid w:val="004F1DF0"/>
    <w:rsid w:val="004F1EA5"/>
    <w:rsid w:val="004F1FA7"/>
    <w:rsid w:val="004F24D1"/>
    <w:rsid w:val="004F2526"/>
    <w:rsid w:val="004F26D5"/>
    <w:rsid w:val="004F2744"/>
    <w:rsid w:val="004F2C45"/>
    <w:rsid w:val="004F2CB5"/>
    <w:rsid w:val="004F3056"/>
    <w:rsid w:val="004F306C"/>
    <w:rsid w:val="004F3087"/>
    <w:rsid w:val="004F30F9"/>
    <w:rsid w:val="004F32A1"/>
    <w:rsid w:val="004F3538"/>
    <w:rsid w:val="004F378E"/>
    <w:rsid w:val="004F3850"/>
    <w:rsid w:val="004F3CFB"/>
    <w:rsid w:val="004F3DFA"/>
    <w:rsid w:val="004F41F1"/>
    <w:rsid w:val="004F4233"/>
    <w:rsid w:val="004F4A4B"/>
    <w:rsid w:val="004F4C01"/>
    <w:rsid w:val="004F50B5"/>
    <w:rsid w:val="004F5291"/>
    <w:rsid w:val="004F53CF"/>
    <w:rsid w:val="004F5484"/>
    <w:rsid w:val="004F5CEC"/>
    <w:rsid w:val="004F5EDE"/>
    <w:rsid w:val="004F5F14"/>
    <w:rsid w:val="004F6308"/>
    <w:rsid w:val="004F6530"/>
    <w:rsid w:val="004F6B2B"/>
    <w:rsid w:val="004F6BCE"/>
    <w:rsid w:val="004F6BD4"/>
    <w:rsid w:val="004F7037"/>
    <w:rsid w:val="004F7086"/>
    <w:rsid w:val="004F7810"/>
    <w:rsid w:val="004F7C44"/>
    <w:rsid w:val="004F7EC4"/>
    <w:rsid w:val="004F7F65"/>
    <w:rsid w:val="00500961"/>
    <w:rsid w:val="00500F4A"/>
    <w:rsid w:val="0050193A"/>
    <w:rsid w:val="00502083"/>
    <w:rsid w:val="0050265F"/>
    <w:rsid w:val="005028CB"/>
    <w:rsid w:val="005028EB"/>
    <w:rsid w:val="005028EE"/>
    <w:rsid w:val="00502A73"/>
    <w:rsid w:val="00502A8D"/>
    <w:rsid w:val="00502CB0"/>
    <w:rsid w:val="00502D44"/>
    <w:rsid w:val="0050306B"/>
    <w:rsid w:val="0050323F"/>
    <w:rsid w:val="0050330F"/>
    <w:rsid w:val="0050346E"/>
    <w:rsid w:val="00503593"/>
    <w:rsid w:val="00503775"/>
    <w:rsid w:val="00503849"/>
    <w:rsid w:val="00503E22"/>
    <w:rsid w:val="00504151"/>
    <w:rsid w:val="00504258"/>
    <w:rsid w:val="005046D7"/>
    <w:rsid w:val="00504A33"/>
    <w:rsid w:val="00504B4E"/>
    <w:rsid w:val="00504E35"/>
    <w:rsid w:val="00504F14"/>
    <w:rsid w:val="00505553"/>
    <w:rsid w:val="005056A0"/>
    <w:rsid w:val="005057A4"/>
    <w:rsid w:val="00506395"/>
    <w:rsid w:val="0050672D"/>
    <w:rsid w:val="0050698C"/>
    <w:rsid w:val="00506B61"/>
    <w:rsid w:val="00506C22"/>
    <w:rsid w:val="00506F05"/>
    <w:rsid w:val="0050717F"/>
    <w:rsid w:val="00507753"/>
    <w:rsid w:val="0050789B"/>
    <w:rsid w:val="00507B7D"/>
    <w:rsid w:val="00507CBC"/>
    <w:rsid w:val="00507CC5"/>
    <w:rsid w:val="00507DDA"/>
    <w:rsid w:val="00507EE2"/>
    <w:rsid w:val="00507EF0"/>
    <w:rsid w:val="0051023D"/>
    <w:rsid w:val="005105FC"/>
    <w:rsid w:val="00510B1E"/>
    <w:rsid w:val="00510E7B"/>
    <w:rsid w:val="00511411"/>
    <w:rsid w:val="0051181D"/>
    <w:rsid w:val="0051193F"/>
    <w:rsid w:val="00511B5E"/>
    <w:rsid w:val="00511CEE"/>
    <w:rsid w:val="00511EC1"/>
    <w:rsid w:val="00512685"/>
    <w:rsid w:val="005127F2"/>
    <w:rsid w:val="00512969"/>
    <w:rsid w:val="005129F0"/>
    <w:rsid w:val="005134C1"/>
    <w:rsid w:val="00513997"/>
    <w:rsid w:val="005139F5"/>
    <w:rsid w:val="00513BC6"/>
    <w:rsid w:val="005141D2"/>
    <w:rsid w:val="00514AA9"/>
    <w:rsid w:val="00514B8A"/>
    <w:rsid w:val="00514C68"/>
    <w:rsid w:val="005157CC"/>
    <w:rsid w:val="005157F9"/>
    <w:rsid w:val="00516077"/>
    <w:rsid w:val="0051661A"/>
    <w:rsid w:val="00516953"/>
    <w:rsid w:val="00516D1A"/>
    <w:rsid w:val="00516D44"/>
    <w:rsid w:val="00517278"/>
    <w:rsid w:val="00517900"/>
    <w:rsid w:val="00517947"/>
    <w:rsid w:val="00517A52"/>
    <w:rsid w:val="005204AD"/>
    <w:rsid w:val="005204E6"/>
    <w:rsid w:val="00520736"/>
    <w:rsid w:val="005207B3"/>
    <w:rsid w:val="00520AB7"/>
    <w:rsid w:val="005210BB"/>
    <w:rsid w:val="005210EE"/>
    <w:rsid w:val="0052221E"/>
    <w:rsid w:val="005224C1"/>
    <w:rsid w:val="005226BE"/>
    <w:rsid w:val="00522951"/>
    <w:rsid w:val="005237CD"/>
    <w:rsid w:val="00523861"/>
    <w:rsid w:val="0052387E"/>
    <w:rsid w:val="00523E60"/>
    <w:rsid w:val="005240BC"/>
    <w:rsid w:val="00524196"/>
    <w:rsid w:val="0052485C"/>
    <w:rsid w:val="00524AC1"/>
    <w:rsid w:val="00524CC4"/>
    <w:rsid w:val="00524D60"/>
    <w:rsid w:val="00524F06"/>
    <w:rsid w:val="005250D1"/>
    <w:rsid w:val="005253B3"/>
    <w:rsid w:val="005259A2"/>
    <w:rsid w:val="00525FC2"/>
    <w:rsid w:val="005264E2"/>
    <w:rsid w:val="00526634"/>
    <w:rsid w:val="00526A10"/>
    <w:rsid w:val="00526C12"/>
    <w:rsid w:val="00526C68"/>
    <w:rsid w:val="00526D03"/>
    <w:rsid w:val="00526E35"/>
    <w:rsid w:val="00526FCF"/>
    <w:rsid w:val="00527079"/>
    <w:rsid w:val="0052718A"/>
    <w:rsid w:val="00527194"/>
    <w:rsid w:val="005272A2"/>
    <w:rsid w:val="0052791B"/>
    <w:rsid w:val="00527B3D"/>
    <w:rsid w:val="00527F83"/>
    <w:rsid w:val="00530224"/>
    <w:rsid w:val="005303E7"/>
    <w:rsid w:val="005306D8"/>
    <w:rsid w:val="00530A46"/>
    <w:rsid w:val="00530EBC"/>
    <w:rsid w:val="00530F38"/>
    <w:rsid w:val="005311E8"/>
    <w:rsid w:val="0053127B"/>
    <w:rsid w:val="005312C7"/>
    <w:rsid w:val="00531309"/>
    <w:rsid w:val="005313D1"/>
    <w:rsid w:val="005318FF"/>
    <w:rsid w:val="00531B64"/>
    <w:rsid w:val="00531BD9"/>
    <w:rsid w:val="00531C4B"/>
    <w:rsid w:val="00531E6A"/>
    <w:rsid w:val="005320E2"/>
    <w:rsid w:val="005321FB"/>
    <w:rsid w:val="005322EC"/>
    <w:rsid w:val="00532316"/>
    <w:rsid w:val="005323EC"/>
    <w:rsid w:val="0053270E"/>
    <w:rsid w:val="00532746"/>
    <w:rsid w:val="00533587"/>
    <w:rsid w:val="00533A59"/>
    <w:rsid w:val="005340F5"/>
    <w:rsid w:val="0053410B"/>
    <w:rsid w:val="00534351"/>
    <w:rsid w:val="00534656"/>
    <w:rsid w:val="00534858"/>
    <w:rsid w:val="00534AB1"/>
    <w:rsid w:val="00534AEC"/>
    <w:rsid w:val="00534B73"/>
    <w:rsid w:val="00534D2F"/>
    <w:rsid w:val="00534D96"/>
    <w:rsid w:val="00535013"/>
    <w:rsid w:val="00535083"/>
    <w:rsid w:val="005351CE"/>
    <w:rsid w:val="0053561D"/>
    <w:rsid w:val="00535832"/>
    <w:rsid w:val="005359D5"/>
    <w:rsid w:val="00535DB1"/>
    <w:rsid w:val="0053612A"/>
    <w:rsid w:val="005362B3"/>
    <w:rsid w:val="005362CD"/>
    <w:rsid w:val="005364F1"/>
    <w:rsid w:val="00536D85"/>
    <w:rsid w:val="00536DEF"/>
    <w:rsid w:val="0053726F"/>
    <w:rsid w:val="005375C9"/>
    <w:rsid w:val="00537971"/>
    <w:rsid w:val="00537A09"/>
    <w:rsid w:val="00537C33"/>
    <w:rsid w:val="00537CD2"/>
    <w:rsid w:val="00537FC7"/>
    <w:rsid w:val="00540415"/>
    <w:rsid w:val="005404B6"/>
    <w:rsid w:val="005404D9"/>
    <w:rsid w:val="005408E2"/>
    <w:rsid w:val="005409E6"/>
    <w:rsid w:val="00540CCF"/>
    <w:rsid w:val="00540CF9"/>
    <w:rsid w:val="00540FED"/>
    <w:rsid w:val="005413DD"/>
    <w:rsid w:val="00541618"/>
    <w:rsid w:val="005418EA"/>
    <w:rsid w:val="00541C26"/>
    <w:rsid w:val="00541D17"/>
    <w:rsid w:val="00541D34"/>
    <w:rsid w:val="00541F0A"/>
    <w:rsid w:val="0054202B"/>
    <w:rsid w:val="00542326"/>
    <w:rsid w:val="00542434"/>
    <w:rsid w:val="0054292B"/>
    <w:rsid w:val="00542949"/>
    <w:rsid w:val="0054325F"/>
    <w:rsid w:val="00543370"/>
    <w:rsid w:val="0054350C"/>
    <w:rsid w:val="00543578"/>
    <w:rsid w:val="00543970"/>
    <w:rsid w:val="00543B3F"/>
    <w:rsid w:val="00543EF0"/>
    <w:rsid w:val="005442DD"/>
    <w:rsid w:val="005445AE"/>
    <w:rsid w:val="005450D6"/>
    <w:rsid w:val="005450FD"/>
    <w:rsid w:val="0054520C"/>
    <w:rsid w:val="0054521F"/>
    <w:rsid w:val="00545653"/>
    <w:rsid w:val="005458C5"/>
    <w:rsid w:val="0054608B"/>
    <w:rsid w:val="00546163"/>
    <w:rsid w:val="00546183"/>
    <w:rsid w:val="00546256"/>
    <w:rsid w:val="005468D7"/>
    <w:rsid w:val="00546AB3"/>
    <w:rsid w:val="00546E2C"/>
    <w:rsid w:val="00546E6B"/>
    <w:rsid w:val="00546FD3"/>
    <w:rsid w:val="005471B1"/>
    <w:rsid w:val="00547452"/>
    <w:rsid w:val="00547902"/>
    <w:rsid w:val="00547AB6"/>
    <w:rsid w:val="00547BD0"/>
    <w:rsid w:val="00547E27"/>
    <w:rsid w:val="0055032A"/>
    <w:rsid w:val="005504FA"/>
    <w:rsid w:val="00550E1E"/>
    <w:rsid w:val="00551555"/>
    <w:rsid w:val="00551852"/>
    <w:rsid w:val="00551872"/>
    <w:rsid w:val="00551D4B"/>
    <w:rsid w:val="00551FBA"/>
    <w:rsid w:val="00551FEF"/>
    <w:rsid w:val="0055225F"/>
    <w:rsid w:val="0055234F"/>
    <w:rsid w:val="005523E8"/>
    <w:rsid w:val="0055278E"/>
    <w:rsid w:val="005527D1"/>
    <w:rsid w:val="00552937"/>
    <w:rsid w:val="00552BD8"/>
    <w:rsid w:val="00552D9F"/>
    <w:rsid w:val="00552E7E"/>
    <w:rsid w:val="00553052"/>
    <w:rsid w:val="005533FB"/>
    <w:rsid w:val="00553A08"/>
    <w:rsid w:val="00553A29"/>
    <w:rsid w:val="00553D48"/>
    <w:rsid w:val="005541B3"/>
    <w:rsid w:val="0055426A"/>
    <w:rsid w:val="0055427B"/>
    <w:rsid w:val="00554298"/>
    <w:rsid w:val="0055465D"/>
    <w:rsid w:val="005548D9"/>
    <w:rsid w:val="00554945"/>
    <w:rsid w:val="00555237"/>
    <w:rsid w:val="00555B33"/>
    <w:rsid w:val="00555D8F"/>
    <w:rsid w:val="00555D94"/>
    <w:rsid w:val="00555FBD"/>
    <w:rsid w:val="0055611B"/>
    <w:rsid w:val="00556785"/>
    <w:rsid w:val="005568EB"/>
    <w:rsid w:val="00556B05"/>
    <w:rsid w:val="00556C46"/>
    <w:rsid w:val="00556D9A"/>
    <w:rsid w:val="00556DB8"/>
    <w:rsid w:val="00557343"/>
    <w:rsid w:val="00557C40"/>
    <w:rsid w:val="00557E47"/>
    <w:rsid w:val="005601E9"/>
    <w:rsid w:val="005603C3"/>
    <w:rsid w:val="005606C2"/>
    <w:rsid w:val="00560921"/>
    <w:rsid w:val="00561A4C"/>
    <w:rsid w:val="00561DB2"/>
    <w:rsid w:val="0056207F"/>
    <w:rsid w:val="0056233F"/>
    <w:rsid w:val="00562721"/>
    <w:rsid w:val="0056294B"/>
    <w:rsid w:val="00562B74"/>
    <w:rsid w:val="00562C59"/>
    <w:rsid w:val="00562DB0"/>
    <w:rsid w:val="005632F7"/>
    <w:rsid w:val="005633F7"/>
    <w:rsid w:val="00563630"/>
    <w:rsid w:val="00563AA3"/>
    <w:rsid w:val="00563C53"/>
    <w:rsid w:val="00563EE7"/>
    <w:rsid w:val="00563FC8"/>
    <w:rsid w:val="00564170"/>
    <w:rsid w:val="00564302"/>
    <w:rsid w:val="00564459"/>
    <w:rsid w:val="0056454F"/>
    <w:rsid w:val="00564B63"/>
    <w:rsid w:val="00564E3D"/>
    <w:rsid w:val="00565128"/>
    <w:rsid w:val="00565703"/>
    <w:rsid w:val="00565922"/>
    <w:rsid w:val="00565E39"/>
    <w:rsid w:val="00565E5C"/>
    <w:rsid w:val="00566319"/>
    <w:rsid w:val="0056636F"/>
    <w:rsid w:val="00566BE3"/>
    <w:rsid w:val="00566CB5"/>
    <w:rsid w:val="00566CF4"/>
    <w:rsid w:val="00566E85"/>
    <w:rsid w:val="00566F84"/>
    <w:rsid w:val="0056703E"/>
    <w:rsid w:val="00567084"/>
    <w:rsid w:val="005670FB"/>
    <w:rsid w:val="005672D2"/>
    <w:rsid w:val="0056749A"/>
    <w:rsid w:val="005678DB"/>
    <w:rsid w:val="00567E29"/>
    <w:rsid w:val="0057102E"/>
    <w:rsid w:val="005714D9"/>
    <w:rsid w:val="005715A3"/>
    <w:rsid w:val="0057164A"/>
    <w:rsid w:val="005716BA"/>
    <w:rsid w:val="005716D5"/>
    <w:rsid w:val="0057176E"/>
    <w:rsid w:val="00571838"/>
    <w:rsid w:val="005718C4"/>
    <w:rsid w:val="00571D5C"/>
    <w:rsid w:val="00571DF6"/>
    <w:rsid w:val="00571E53"/>
    <w:rsid w:val="005724F3"/>
    <w:rsid w:val="00572779"/>
    <w:rsid w:val="005727A9"/>
    <w:rsid w:val="00572984"/>
    <w:rsid w:val="00572B2A"/>
    <w:rsid w:val="00572BCE"/>
    <w:rsid w:val="00572C9F"/>
    <w:rsid w:val="00572FEC"/>
    <w:rsid w:val="005735EC"/>
    <w:rsid w:val="005736B8"/>
    <w:rsid w:val="00573DA3"/>
    <w:rsid w:val="00574087"/>
    <w:rsid w:val="00574306"/>
    <w:rsid w:val="00574679"/>
    <w:rsid w:val="005748B1"/>
    <w:rsid w:val="005748C5"/>
    <w:rsid w:val="00574B0F"/>
    <w:rsid w:val="005755D5"/>
    <w:rsid w:val="00575F40"/>
    <w:rsid w:val="00576015"/>
    <w:rsid w:val="00576258"/>
    <w:rsid w:val="00576278"/>
    <w:rsid w:val="0057651B"/>
    <w:rsid w:val="00576A3C"/>
    <w:rsid w:val="00576AB1"/>
    <w:rsid w:val="00576B84"/>
    <w:rsid w:val="00576C0F"/>
    <w:rsid w:val="00576E4B"/>
    <w:rsid w:val="00577381"/>
    <w:rsid w:val="0057761D"/>
    <w:rsid w:val="005779C0"/>
    <w:rsid w:val="00577F17"/>
    <w:rsid w:val="00580408"/>
    <w:rsid w:val="00580674"/>
    <w:rsid w:val="0058074B"/>
    <w:rsid w:val="00580B9C"/>
    <w:rsid w:val="00580C1B"/>
    <w:rsid w:val="00581440"/>
    <w:rsid w:val="005816EB"/>
    <w:rsid w:val="00581884"/>
    <w:rsid w:val="005819D6"/>
    <w:rsid w:val="00581C17"/>
    <w:rsid w:val="00581D34"/>
    <w:rsid w:val="00581FA5"/>
    <w:rsid w:val="00582394"/>
    <w:rsid w:val="00582649"/>
    <w:rsid w:val="005828D0"/>
    <w:rsid w:val="005831D1"/>
    <w:rsid w:val="005831F3"/>
    <w:rsid w:val="00583201"/>
    <w:rsid w:val="00583211"/>
    <w:rsid w:val="0058412F"/>
    <w:rsid w:val="005847EE"/>
    <w:rsid w:val="00584905"/>
    <w:rsid w:val="005849CD"/>
    <w:rsid w:val="00584B23"/>
    <w:rsid w:val="00584B85"/>
    <w:rsid w:val="00584FF0"/>
    <w:rsid w:val="00585798"/>
    <w:rsid w:val="00585957"/>
    <w:rsid w:val="00585C57"/>
    <w:rsid w:val="0058620C"/>
    <w:rsid w:val="00586691"/>
    <w:rsid w:val="00586813"/>
    <w:rsid w:val="00586B37"/>
    <w:rsid w:val="00586C63"/>
    <w:rsid w:val="005870D7"/>
    <w:rsid w:val="005876F0"/>
    <w:rsid w:val="00587AE4"/>
    <w:rsid w:val="005900AA"/>
    <w:rsid w:val="00590136"/>
    <w:rsid w:val="005901CA"/>
    <w:rsid w:val="005904F1"/>
    <w:rsid w:val="00590634"/>
    <w:rsid w:val="00590E98"/>
    <w:rsid w:val="00591153"/>
    <w:rsid w:val="0059119C"/>
    <w:rsid w:val="0059119E"/>
    <w:rsid w:val="005911A7"/>
    <w:rsid w:val="00591790"/>
    <w:rsid w:val="00591D30"/>
    <w:rsid w:val="00592399"/>
    <w:rsid w:val="00592565"/>
    <w:rsid w:val="005929C5"/>
    <w:rsid w:val="00592ABA"/>
    <w:rsid w:val="00592C48"/>
    <w:rsid w:val="00592D72"/>
    <w:rsid w:val="005934E0"/>
    <w:rsid w:val="00593595"/>
    <w:rsid w:val="005937DA"/>
    <w:rsid w:val="005938F5"/>
    <w:rsid w:val="00593A64"/>
    <w:rsid w:val="00593D5F"/>
    <w:rsid w:val="00593E6C"/>
    <w:rsid w:val="00593EC4"/>
    <w:rsid w:val="0059418C"/>
    <w:rsid w:val="00594A8C"/>
    <w:rsid w:val="00594E86"/>
    <w:rsid w:val="005953E2"/>
    <w:rsid w:val="00595925"/>
    <w:rsid w:val="00595AC8"/>
    <w:rsid w:val="00595E54"/>
    <w:rsid w:val="00595EA4"/>
    <w:rsid w:val="00596038"/>
    <w:rsid w:val="00596D90"/>
    <w:rsid w:val="00596EF7"/>
    <w:rsid w:val="00596F6B"/>
    <w:rsid w:val="00596FB3"/>
    <w:rsid w:val="0059749B"/>
    <w:rsid w:val="0059771F"/>
    <w:rsid w:val="005978A7"/>
    <w:rsid w:val="00597A36"/>
    <w:rsid w:val="00597B7E"/>
    <w:rsid w:val="005A0385"/>
    <w:rsid w:val="005A044F"/>
    <w:rsid w:val="005A04D5"/>
    <w:rsid w:val="005A05C1"/>
    <w:rsid w:val="005A0A90"/>
    <w:rsid w:val="005A0C92"/>
    <w:rsid w:val="005A1413"/>
    <w:rsid w:val="005A1AB5"/>
    <w:rsid w:val="005A1B04"/>
    <w:rsid w:val="005A1CFF"/>
    <w:rsid w:val="005A1ECE"/>
    <w:rsid w:val="005A1ECF"/>
    <w:rsid w:val="005A2099"/>
    <w:rsid w:val="005A2830"/>
    <w:rsid w:val="005A28A7"/>
    <w:rsid w:val="005A2BA2"/>
    <w:rsid w:val="005A304E"/>
    <w:rsid w:val="005A33C2"/>
    <w:rsid w:val="005A369B"/>
    <w:rsid w:val="005A3938"/>
    <w:rsid w:val="005A3A4B"/>
    <w:rsid w:val="005A3D7A"/>
    <w:rsid w:val="005A3E9E"/>
    <w:rsid w:val="005A3EF8"/>
    <w:rsid w:val="005A403D"/>
    <w:rsid w:val="005A4B91"/>
    <w:rsid w:val="005A4BFA"/>
    <w:rsid w:val="005A50FE"/>
    <w:rsid w:val="005A52CD"/>
    <w:rsid w:val="005A542D"/>
    <w:rsid w:val="005A5671"/>
    <w:rsid w:val="005A58E7"/>
    <w:rsid w:val="005A5A76"/>
    <w:rsid w:val="005A5B5E"/>
    <w:rsid w:val="005A5D06"/>
    <w:rsid w:val="005A5E03"/>
    <w:rsid w:val="005A6566"/>
    <w:rsid w:val="005A69AB"/>
    <w:rsid w:val="005A6D85"/>
    <w:rsid w:val="005A6FA9"/>
    <w:rsid w:val="005A70CA"/>
    <w:rsid w:val="005A79AE"/>
    <w:rsid w:val="005A7E2D"/>
    <w:rsid w:val="005A7E6B"/>
    <w:rsid w:val="005B0012"/>
    <w:rsid w:val="005B02E2"/>
    <w:rsid w:val="005B038C"/>
    <w:rsid w:val="005B09A7"/>
    <w:rsid w:val="005B0DF7"/>
    <w:rsid w:val="005B0E8B"/>
    <w:rsid w:val="005B1108"/>
    <w:rsid w:val="005B1396"/>
    <w:rsid w:val="005B147C"/>
    <w:rsid w:val="005B1527"/>
    <w:rsid w:val="005B2100"/>
    <w:rsid w:val="005B2115"/>
    <w:rsid w:val="005B24B8"/>
    <w:rsid w:val="005B24D1"/>
    <w:rsid w:val="005B2786"/>
    <w:rsid w:val="005B2D1B"/>
    <w:rsid w:val="005B2DD8"/>
    <w:rsid w:val="005B2E1D"/>
    <w:rsid w:val="005B2E5E"/>
    <w:rsid w:val="005B33C2"/>
    <w:rsid w:val="005B3656"/>
    <w:rsid w:val="005B3734"/>
    <w:rsid w:val="005B3ADD"/>
    <w:rsid w:val="005B3B61"/>
    <w:rsid w:val="005B3CD6"/>
    <w:rsid w:val="005B3F52"/>
    <w:rsid w:val="005B456F"/>
    <w:rsid w:val="005B487F"/>
    <w:rsid w:val="005B4A5F"/>
    <w:rsid w:val="005B5288"/>
    <w:rsid w:val="005B5354"/>
    <w:rsid w:val="005B55F6"/>
    <w:rsid w:val="005B5879"/>
    <w:rsid w:val="005B5BAC"/>
    <w:rsid w:val="005B6411"/>
    <w:rsid w:val="005B695E"/>
    <w:rsid w:val="005B69BE"/>
    <w:rsid w:val="005B6BFF"/>
    <w:rsid w:val="005B6CB2"/>
    <w:rsid w:val="005B6CF7"/>
    <w:rsid w:val="005B746C"/>
    <w:rsid w:val="005B7955"/>
    <w:rsid w:val="005B7A6D"/>
    <w:rsid w:val="005B7BAA"/>
    <w:rsid w:val="005B7BEA"/>
    <w:rsid w:val="005B7E30"/>
    <w:rsid w:val="005C042F"/>
    <w:rsid w:val="005C0E50"/>
    <w:rsid w:val="005C1120"/>
    <w:rsid w:val="005C1C98"/>
    <w:rsid w:val="005C1D11"/>
    <w:rsid w:val="005C20FF"/>
    <w:rsid w:val="005C2193"/>
    <w:rsid w:val="005C255F"/>
    <w:rsid w:val="005C26C0"/>
    <w:rsid w:val="005C2708"/>
    <w:rsid w:val="005C29BD"/>
    <w:rsid w:val="005C2ABD"/>
    <w:rsid w:val="005C305B"/>
    <w:rsid w:val="005C3062"/>
    <w:rsid w:val="005C31F0"/>
    <w:rsid w:val="005C35F5"/>
    <w:rsid w:val="005C39AA"/>
    <w:rsid w:val="005C3AC3"/>
    <w:rsid w:val="005C3CAF"/>
    <w:rsid w:val="005C3D41"/>
    <w:rsid w:val="005C40FE"/>
    <w:rsid w:val="005C440F"/>
    <w:rsid w:val="005C4776"/>
    <w:rsid w:val="005C4B96"/>
    <w:rsid w:val="005C4F45"/>
    <w:rsid w:val="005C500A"/>
    <w:rsid w:val="005C509C"/>
    <w:rsid w:val="005C50D3"/>
    <w:rsid w:val="005C50E3"/>
    <w:rsid w:val="005C51A8"/>
    <w:rsid w:val="005C5355"/>
    <w:rsid w:val="005C64CD"/>
    <w:rsid w:val="005C6883"/>
    <w:rsid w:val="005C6950"/>
    <w:rsid w:val="005C6AD0"/>
    <w:rsid w:val="005C6C2B"/>
    <w:rsid w:val="005C6DE3"/>
    <w:rsid w:val="005C6ED9"/>
    <w:rsid w:val="005C6FB2"/>
    <w:rsid w:val="005C70B0"/>
    <w:rsid w:val="005C711E"/>
    <w:rsid w:val="005C72BF"/>
    <w:rsid w:val="005C7470"/>
    <w:rsid w:val="005C754F"/>
    <w:rsid w:val="005C7599"/>
    <w:rsid w:val="005C7AD5"/>
    <w:rsid w:val="005C7AE8"/>
    <w:rsid w:val="005C7DEB"/>
    <w:rsid w:val="005D02BD"/>
    <w:rsid w:val="005D0411"/>
    <w:rsid w:val="005D0B03"/>
    <w:rsid w:val="005D13D3"/>
    <w:rsid w:val="005D1597"/>
    <w:rsid w:val="005D1638"/>
    <w:rsid w:val="005D167C"/>
    <w:rsid w:val="005D17A3"/>
    <w:rsid w:val="005D1D42"/>
    <w:rsid w:val="005D1EE5"/>
    <w:rsid w:val="005D2283"/>
    <w:rsid w:val="005D270E"/>
    <w:rsid w:val="005D271D"/>
    <w:rsid w:val="005D2AD6"/>
    <w:rsid w:val="005D2FE5"/>
    <w:rsid w:val="005D318D"/>
    <w:rsid w:val="005D349F"/>
    <w:rsid w:val="005D352F"/>
    <w:rsid w:val="005D356B"/>
    <w:rsid w:val="005D3923"/>
    <w:rsid w:val="005D3AF3"/>
    <w:rsid w:val="005D44F2"/>
    <w:rsid w:val="005D4D5A"/>
    <w:rsid w:val="005D4F69"/>
    <w:rsid w:val="005D5680"/>
    <w:rsid w:val="005D57BC"/>
    <w:rsid w:val="005D5892"/>
    <w:rsid w:val="005D5C74"/>
    <w:rsid w:val="005D5FF5"/>
    <w:rsid w:val="005D65FF"/>
    <w:rsid w:val="005D6887"/>
    <w:rsid w:val="005D6A0A"/>
    <w:rsid w:val="005D6A37"/>
    <w:rsid w:val="005D6B61"/>
    <w:rsid w:val="005D6FB8"/>
    <w:rsid w:val="005D79AA"/>
    <w:rsid w:val="005D7BC6"/>
    <w:rsid w:val="005E03FC"/>
    <w:rsid w:val="005E09B0"/>
    <w:rsid w:val="005E0B50"/>
    <w:rsid w:val="005E0F80"/>
    <w:rsid w:val="005E111A"/>
    <w:rsid w:val="005E16FF"/>
    <w:rsid w:val="005E1D1F"/>
    <w:rsid w:val="005E2517"/>
    <w:rsid w:val="005E258D"/>
    <w:rsid w:val="005E279A"/>
    <w:rsid w:val="005E299F"/>
    <w:rsid w:val="005E2A24"/>
    <w:rsid w:val="005E2D1D"/>
    <w:rsid w:val="005E35CB"/>
    <w:rsid w:val="005E36D0"/>
    <w:rsid w:val="005E3763"/>
    <w:rsid w:val="005E3CAA"/>
    <w:rsid w:val="005E4024"/>
    <w:rsid w:val="005E4185"/>
    <w:rsid w:val="005E4192"/>
    <w:rsid w:val="005E42A2"/>
    <w:rsid w:val="005E4589"/>
    <w:rsid w:val="005E4BC6"/>
    <w:rsid w:val="005E4C23"/>
    <w:rsid w:val="005E4E3F"/>
    <w:rsid w:val="005E4FD3"/>
    <w:rsid w:val="005E5ACE"/>
    <w:rsid w:val="005E5C36"/>
    <w:rsid w:val="005E5C79"/>
    <w:rsid w:val="005E5CB1"/>
    <w:rsid w:val="005E5D67"/>
    <w:rsid w:val="005E5EBB"/>
    <w:rsid w:val="005E5EEB"/>
    <w:rsid w:val="005E67F6"/>
    <w:rsid w:val="005E6947"/>
    <w:rsid w:val="005E6B4F"/>
    <w:rsid w:val="005E6EE5"/>
    <w:rsid w:val="005E6FB9"/>
    <w:rsid w:val="005E749E"/>
    <w:rsid w:val="005E7A52"/>
    <w:rsid w:val="005E7B4E"/>
    <w:rsid w:val="005F012E"/>
    <w:rsid w:val="005F0359"/>
    <w:rsid w:val="005F041D"/>
    <w:rsid w:val="005F07DA"/>
    <w:rsid w:val="005F0890"/>
    <w:rsid w:val="005F13DA"/>
    <w:rsid w:val="005F1614"/>
    <w:rsid w:val="005F1A0E"/>
    <w:rsid w:val="005F1E27"/>
    <w:rsid w:val="005F2063"/>
    <w:rsid w:val="005F275F"/>
    <w:rsid w:val="005F293D"/>
    <w:rsid w:val="005F2942"/>
    <w:rsid w:val="005F2E08"/>
    <w:rsid w:val="005F300E"/>
    <w:rsid w:val="005F3806"/>
    <w:rsid w:val="005F3BB8"/>
    <w:rsid w:val="005F3D64"/>
    <w:rsid w:val="005F3D68"/>
    <w:rsid w:val="005F403E"/>
    <w:rsid w:val="005F4071"/>
    <w:rsid w:val="005F46D9"/>
    <w:rsid w:val="005F4864"/>
    <w:rsid w:val="005F49AA"/>
    <w:rsid w:val="005F4C39"/>
    <w:rsid w:val="005F4D25"/>
    <w:rsid w:val="005F4F35"/>
    <w:rsid w:val="005F5032"/>
    <w:rsid w:val="005F50F6"/>
    <w:rsid w:val="005F5A9C"/>
    <w:rsid w:val="005F5D86"/>
    <w:rsid w:val="005F61D8"/>
    <w:rsid w:val="005F63CE"/>
    <w:rsid w:val="005F64A2"/>
    <w:rsid w:val="005F6793"/>
    <w:rsid w:val="005F687D"/>
    <w:rsid w:val="005F6A6E"/>
    <w:rsid w:val="005F6C64"/>
    <w:rsid w:val="005F7578"/>
    <w:rsid w:val="005F790E"/>
    <w:rsid w:val="005F7BDA"/>
    <w:rsid w:val="005F7C36"/>
    <w:rsid w:val="005F7D32"/>
    <w:rsid w:val="006001DB"/>
    <w:rsid w:val="006001E2"/>
    <w:rsid w:val="00600629"/>
    <w:rsid w:val="00600A19"/>
    <w:rsid w:val="00600C5F"/>
    <w:rsid w:val="00600D39"/>
    <w:rsid w:val="00600F2B"/>
    <w:rsid w:val="0060144A"/>
    <w:rsid w:val="00601605"/>
    <w:rsid w:val="00601998"/>
    <w:rsid w:val="00601B56"/>
    <w:rsid w:val="00601D29"/>
    <w:rsid w:val="006024D6"/>
    <w:rsid w:val="0060264F"/>
    <w:rsid w:val="006028B3"/>
    <w:rsid w:val="00602AC2"/>
    <w:rsid w:val="00602AC6"/>
    <w:rsid w:val="00603632"/>
    <w:rsid w:val="00604180"/>
    <w:rsid w:val="006041DC"/>
    <w:rsid w:val="0060440F"/>
    <w:rsid w:val="006044F2"/>
    <w:rsid w:val="00604D91"/>
    <w:rsid w:val="00604DAD"/>
    <w:rsid w:val="00605760"/>
    <w:rsid w:val="006059C9"/>
    <w:rsid w:val="00605DEE"/>
    <w:rsid w:val="00606002"/>
    <w:rsid w:val="0060625C"/>
    <w:rsid w:val="00606635"/>
    <w:rsid w:val="006067F8"/>
    <w:rsid w:val="006068FE"/>
    <w:rsid w:val="00606B1A"/>
    <w:rsid w:val="00606DC5"/>
    <w:rsid w:val="00606F93"/>
    <w:rsid w:val="00607067"/>
    <w:rsid w:val="006073F6"/>
    <w:rsid w:val="006074AF"/>
    <w:rsid w:val="00607579"/>
    <w:rsid w:val="00607A12"/>
    <w:rsid w:val="00607B57"/>
    <w:rsid w:val="00607C44"/>
    <w:rsid w:val="00607E9A"/>
    <w:rsid w:val="0061088A"/>
    <w:rsid w:val="00610939"/>
    <w:rsid w:val="006109DF"/>
    <w:rsid w:val="00610DDD"/>
    <w:rsid w:val="00610E8C"/>
    <w:rsid w:val="00610EAC"/>
    <w:rsid w:val="00610EFC"/>
    <w:rsid w:val="00610FE3"/>
    <w:rsid w:val="00611434"/>
    <w:rsid w:val="0061151D"/>
    <w:rsid w:val="00611816"/>
    <w:rsid w:val="00611BEF"/>
    <w:rsid w:val="00611FBF"/>
    <w:rsid w:val="00612172"/>
    <w:rsid w:val="006121FC"/>
    <w:rsid w:val="0061226D"/>
    <w:rsid w:val="006125C4"/>
    <w:rsid w:val="006127FF"/>
    <w:rsid w:val="00612B58"/>
    <w:rsid w:val="00612D40"/>
    <w:rsid w:val="00612F1D"/>
    <w:rsid w:val="0061359A"/>
    <w:rsid w:val="0061372F"/>
    <w:rsid w:val="006137D4"/>
    <w:rsid w:val="006138C4"/>
    <w:rsid w:val="006139A4"/>
    <w:rsid w:val="00613A75"/>
    <w:rsid w:val="00613A94"/>
    <w:rsid w:val="00613FC7"/>
    <w:rsid w:val="006141A7"/>
    <w:rsid w:val="00614770"/>
    <w:rsid w:val="00614B91"/>
    <w:rsid w:val="00615149"/>
    <w:rsid w:val="006151F4"/>
    <w:rsid w:val="006152EE"/>
    <w:rsid w:val="006159BB"/>
    <w:rsid w:val="00615CAF"/>
    <w:rsid w:val="00615D9A"/>
    <w:rsid w:val="00616319"/>
    <w:rsid w:val="006164DC"/>
    <w:rsid w:val="006168FF"/>
    <w:rsid w:val="00616972"/>
    <w:rsid w:val="00616D5E"/>
    <w:rsid w:val="006172F0"/>
    <w:rsid w:val="006177E0"/>
    <w:rsid w:val="00617961"/>
    <w:rsid w:val="00620103"/>
    <w:rsid w:val="006201AF"/>
    <w:rsid w:val="0062055B"/>
    <w:rsid w:val="0062071D"/>
    <w:rsid w:val="00620CB5"/>
    <w:rsid w:val="00620FAC"/>
    <w:rsid w:val="006214C6"/>
    <w:rsid w:val="0062189F"/>
    <w:rsid w:val="00621B2B"/>
    <w:rsid w:val="00621B6F"/>
    <w:rsid w:val="00621C6F"/>
    <w:rsid w:val="00621DA3"/>
    <w:rsid w:val="00622244"/>
    <w:rsid w:val="006223A6"/>
    <w:rsid w:val="00622823"/>
    <w:rsid w:val="0062302D"/>
    <w:rsid w:val="006230FA"/>
    <w:rsid w:val="0062332C"/>
    <w:rsid w:val="00623BA4"/>
    <w:rsid w:val="00623C04"/>
    <w:rsid w:val="00623E8F"/>
    <w:rsid w:val="00624129"/>
    <w:rsid w:val="0062432F"/>
    <w:rsid w:val="006244B8"/>
    <w:rsid w:val="00624524"/>
    <w:rsid w:val="00624786"/>
    <w:rsid w:val="00624CF5"/>
    <w:rsid w:val="00624E85"/>
    <w:rsid w:val="00624E99"/>
    <w:rsid w:val="00624F62"/>
    <w:rsid w:val="00624FEC"/>
    <w:rsid w:val="00625079"/>
    <w:rsid w:val="006251ED"/>
    <w:rsid w:val="006253C7"/>
    <w:rsid w:val="00625434"/>
    <w:rsid w:val="00625543"/>
    <w:rsid w:val="00625896"/>
    <w:rsid w:val="00625BC9"/>
    <w:rsid w:val="00625C41"/>
    <w:rsid w:val="0062611D"/>
    <w:rsid w:val="00626532"/>
    <w:rsid w:val="00626F65"/>
    <w:rsid w:val="00626F91"/>
    <w:rsid w:val="00626FB1"/>
    <w:rsid w:val="00627299"/>
    <w:rsid w:val="006272EA"/>
    <w:rsid w:val="006273EC"/>
    <w:rsid w:val="006304C7"/>
    <w:rsid w:val="00630591"/>
    <w:rsid w:val="00630AD0"/>
    <w:rsid w:val="00630CF0"/>
    <w:rsid w:val="00630D2B"/>
    <w:rsid w:val="00630EE9"/>
    <w:rsid w:val="006315B1"/>
    <w:rsid w:val="00631657"/>
    <w:rsid w:val="006316D6"/>
    <w:rsid w:val="006318D6"/>
    <w:rsid w:val="00631B9C"/>
    <w:rsid w:val="00631EF4"/>
    <w:rsid w:val="00632108"/>
    <w:rsid w:val="00632225"/>
    <w:rsid w:val="0063238F"/>
    <w:rsid w:val="00632785"/>
    <w:rsid w:val="00632878"/>
    <w:rsid w:val="00632940"/>
    <w:rsid w:val="0063297B"/>
    <w:rsid w:val="00632E2E"/>
    <w:rsid w:val="00632EA6"/>
    <w:rsid w:val="0063329E"/>
    <w:rsid w:val="00633AC7"/>
    <w:rsid w:val="00633B3A"/>
    <w:rsid w:val="00633D18"/>
    <w:rsid w:val="00633E7D"/>
    <w:rsid w:val="00633F6F"/>
    <w:rsid w:val="00634037"/>
    <w:rsid w:val="006340ED"/>
    <w:rsid w:val="00634207"/>
    <w:rsid w:val="0063431D"/>
    <w:rsid w:val="0063497C"/>
    <w:rsid w:val="00634D3D"/>
    <w:rsid w:val="00634F15"/>
    <w:rsid w:val="00634F20"/>
    <w:rsid w:val="00636464"/>
    <w:rsid w:val="006364C7"/>
    <w:rsid w:val="00636A27"/>
    <w:rsid w:val="006372B6"/>
    <w:rsid w:val="006374A1"/>
    <w:rsid w:val="00637669"/>
    <w:rsid w:val="006377C8"/>
    <w:rsid w:val="00637B96"/>
    <w:rsid w:val="00637C0E"/>
    <w:rsid w:val="00637FB5"/>
    <w:rsid w:val="00640393"/>
    <w:rsid w:val="0064060A"/>
    <w:rsid w:val="0064090A"/>
    <w:rsid w:val="00640AF2"/>
    <w:rsid w:val="00640C25"/>
    <w:rsid w:val="0064111F"/>
    <w:rsid w:val="006416FA"/>
    <w:rsid w:val="00641865"/>
    <w:rsid w:val="0064195D"/>
    <w:rsid w:val="00641A1E"/>
    <w:rsid w:val="00641CA3"/>
    <w:rsid w:val="00641D0C"/>
    <w:rsid w:val="0064233B"/>
    <w:rsid w:val="0064276D"/>
    <w:rsid w:val="006428AF"/>
    <w:rsid w:val="0064297A"/>
    <w:rsid w:val="00642996"/>
    <w:rsid w:val="006429CC"/>
    <w:rsid w:val="00642E4B"/>
    <w:rsid w:val="006439BD"/>
    <w:rsid w:val="00643A89"/>
    <w:rsid w:val="00643F5F"/>
    <w:rsid w:val="006440E1"/>
    <w:rsid w:val="00644602"/>
    <w:rsid w:val="00644628"/>
    <w:rsid w:val="006446FC"/>
    <w:rsid w:val="00644F64"/>
    <w:rsid w:val="00644FFB"/>
    <w:rsid w:val="00645305"/>
    <w:rsid w:val="0064537F"/>
    <w:rsid w:val="00645609"/>
    <w:rsid w:val="00645E72"/>
    <w:rsid w:val="0064662C"/>
    <w:rsid w:val="00646647"/>
    <w:rsid w:val="00646AC7"/>
    <w:rsid w:val="00646F0A"/>
    <w:rsid w:val="00647B56"/>
    <w:rsid w:val="00647B80"/>
    <w:rsid w:val="00647D2F"/>
    <w:rsid w:val="00647D5E"/>
    <w:rsid w:val="00647F84"/>
    <w:rsid w:val="00650221"/>
    <w:rsid w:val="006502F0"/>
    <w:rsid w:val="00650BCC"/>
    <w:rsid w:val="00650E01"/>
    <w:rsid w:val="00650F05"/>
    <w:rsid w:val="00650FFD"/>
    <w:rsid w:val="006516D9"/>
    <w:rsid w:val="00651827"/>
    <w:rsid w:val="0065190D"/>
    <w:rsid w:val="0065191D"/>
    <w:rsid w:val="00651A30"/>
    <w:rsid w:val="00651C3B"/>
    <w:rsid w:val="00651E7C"/>
    <w:rsid w:val="0065206A"/>
    <w:rsid w:val="0065210E"/>
    <w:rsid w:val="006525E6"/>
    <w:rsid w:val="00652613"/>
    <w:rsid w:val="00652671"/>
    <w:rsid w:val="006529BF"/>
    <w:rsid w:val="00652D50"/>
    <w:rsid w:val="0065317C"/>
    <w:rsid w:val="006531CD"/>
    <w:rsid w:val="00653545"/>
    <w:rsid w:val="006537BD"/>
    <w:rsid w:val="006537CB"/>
    <w:rsid w:val="006538D0"/>
    <w:rsid w:val="00653AD8"/>
    <w:rsid w:val="00653BA7"/>
    <w:rsid w:val="00654A5C"/>
    <w:rsid w:val="00654E59"/>
    <w:rsid w:val="006551BD"/>
    <w:rsid w:val="00655621"/>
    <w:rsid w:val="00655645"/>
    <w:rsid w:val="00655A53"/>
    <w:rsid w:val="00656031"/>
    <w:rsid w:val="006560AB"/>
    <w:rsid w:val="006562A8"/>
    <w:rsid w:val="006562CB"/>
    <w:rsid w:val="00656682"/>
    <w:rsid w:val="00657174"/>
    <w:rsid w:val="00657591"/>
    <w:rsid w:val="0065769A"/>
    <w:rsid w:val="00657E49"/>
    <w:rsid w:val="0066020C"/>
    <w:rsid w:val="006602A3"/>
    <w:rsid w:val="00660CC6"/>
    <w:rsid w:val="00661925"/>
    <w:rsid w:val="00661A5C"/>
    <w:rsid w:val="00661C17"/>
    <w:rsid w:val="00661E6D"/>
    <w:rsid w:val="00661E8E"/>
    <w:rsid w:val="00661E9E"/>
    <w:rsid w:val="006622C1"/>
    <w:rsid w:val="00662323"/>
    <w:rsid w:val="006625FA"/>
    <w:rsid w:val="00662752"/>
    <w:rsid w:val="0066289E"/>
    <w:rsid w:val="00663044"/>
    <w:rsid w:val="006633E9"/>
    <w:rsid w:val="00663A44"/>
    <w:rsid w:val="00663C0F"/>
    <w:rsid w:val="006640D6"/>
    <w:rsid w:val="006645DA"/>
    <w:rsid w:val="00664922"/>
    <w:rsid w:val="00664D51"/>
    <w:rsid w:val="00665ABF"/>
    <w:rsid w:val="00665B5B"/>
    <w:rsid w:val="00665C46"/>
    <w:rsid w:val="00666DF1"/>
    <w:rsid w:val="00666FE1"/>
    <w:rsid w:val="006671D3"/>
    <w:rsid w:val="006671D5"/>
    <w:rsid w:val="00667289"/>
    <w:rsid w:val="00667379"/>
    <w:rsid w:val="00667433"/>
    <w:rsid w:val="00667A41"/>
    <w:rsid w:val="00667A64"/>
    <w:rsid w:val="00667B99"/>
    <w:rsid w:val="00667E0A"/>
    <w:rsid w:val="006702D2"/>
    <w:rsid w:val="0067062C"/>
    <w:rsid w:val="006706EA"/>
    <w:rsid w:val="00670758"/>
    <w:rsid w:val="0067087D"/>
    <w:rsid w:val="00670F82"/>
    <w:rsid w:val="0067103F"/>
    <w:rsid w:val="00671105"/>
    <w:rsid w:val="00671168"/>
    <w:rsid w:val="006711CB"/>
    <w:rsid w:val="006719D5"/>
    <w:rsid w:val="00671F10"/>
    <w:rsid w:val="00671F24"/>
    <w:rsid w:val="006720A0"/>
    <w:rsid w:val="0067259C"/>
    <w:rsid w:val="0067262E"/>
    <w:rsid w:val="006726FB"/>
    <w:rsid w:val="00672818"/>
    <w:rsid w:val="00672A53"/>
    <w:rsid w:val="00672D73"/>
    <w:rsid w:val="00673321"/>
    <w:rsid w:val="006733AE"/>
    <w:rsid w:val="0067342E"/>
    <w:rsid w:val="00673515"/>
    <w:rsid w:val="00673554"/>
    <w:rsid w:val="00673CF5"/>
    <w:rsid w:val="006740A5"/>
    <w:rsid w:val="00674F3B"/>
    <w:rsid w:val="00675064"/>
    <w:rsid w:val="00675256"/>
    <w:rsid w:val="0067525E"/>
    <w:rsid w:val="006753C3"/>
    <w:rsid w:val="006754F5"/>
    <w:rsid w:val="00675BCA"/>
    <w:rsid w:val="00675E08"/>
    <w:rsid w:val="00675F3D"/>
    <w:rsid w:val="00675FFC"/>
    <w:rsid w:val="00676034"/>
    <w:rsid w:val="00676554"/>
    <w:rsid w:val="006768A6"/>
    <w:rsid w:val="00676A1E"/>
    <w:rsid w:val="00676BD1"/>
    <w:rsid w:val="006772D2"/>
    <w:rsid w:val="0067771E"/>
    <w:rsid w:val="00677747"/>
    <w:rsid w:val="00677824"/>
    <w:rsid w:val="00677861"/>
    <w:rsid w:val="00677A5A"/>
    <w:rsid w:val="00677B9C"/>
    <w:rsid w:val="00677F21"/>
    <w:rsid w:val="00677F24"/>
    <w:rsid w:val="0068017D"/>
    <w:rsid w:val="006804FF"/>
    <w:rsid w:val="00680553"/>
    <w:rsid w:val="00680951"/>
    <w:rsid w:val="00680979"/>
    <w:rsid w:val="00680EF7"/>
    <w:rsid w:val="0068108D"/>
    <w:rsid w:val="006810ED"/>
    <w:rsid w:val="006811CB"/>
    <w:rsid w:val="00681606"/>
    <w:rsid w:val="006817C5"/>
    <w:rsid w:val="00681CF6"/>
    <w:rsid w:val="00681E10"/>
    <w:rsid w:val="00681E96"/>
    <w:rsid w:val="00681FC6"/>
    <w:rsid w:val="00682023"/>
    <w:rsid w:val="006820A5"/>
    <w:rsid w:val="00682107"/>
    <w:rsid w:val="006823AF"/>
    <w:rsid w:val="0068247A"/>
    <w:rsid w:val="0068267F"/>
    <w:rsid w:val="006826F8"/>
    <w:rsid w:val="00682717"/>
    <w:rsid w:val="006829A8"/>
    <w:rsid w:val="00682A32"/>
    <w:rsid w:val="00682AA5"/>
    <w:rsid w:val="00682C67"/>
    <w:rsid w:val="00682D67"/>
    <w:rsid w:val="00683424"/>
    <w:rsid w:val="0068363E"/>
    <w:rsid w:val="0068399C"/>
    <w:rsid w:val="00683CB1"/>
    <w:rsid w:val="0068415F"/>
    <w:rsid w:val="00684491"/>
    <w:rsid w:val="00684586"/>
    <w:rsid w:val="00684CE2"/>
    <w:rsid w:val="00685534"/>
    <w:rsid w:val="00685560"/>
    <w:rsid w:val="006856A4"/>
    <w:rsid w:val="00685D24"/>
    <w:rsid w:val="00685F40"/>
    <w:rsid w:val="0068628E"/>
    <w:rsid w:val="006864BD"/>
    <w:rsid w:val="00686594"/>
    <w:rsid w:val="006868F7"/>
    <w:rsid w:val="00686999"/>
    <w:rsid w:val="006873EE"/>
    <w:rsid w:val="0068787E"/>
    <w:rsid w:val="0068793F"/>
    <w:rsid w:val="00687A85"/>
    <w:rsid w:val="00687FB6"/>
    <w:rsid w:val="00687FD6"/>
    <w:rsid w:val="00690180"/>
    <w:rsid w:val="00690577"/>
    <w:rsid w:val="00690E27"/>
    <w:rsid w:val="00690F58"/>
    <w:rsid w:val="00691894"/>
    <w:rsid w:val="00691A15"/>
    <w:rsid w:val="006920B1"/>
    <w:rsid w:val="0069254A"/>
    <w:rsid w:val="0069267F"/>
    <w:rsid w:val="00692D6C"/>
    <w:rsid w:val="00692D81"/>
    <w:rsid w:val="00692E2F"/>
    <w:rsid w:val="00693102"/>
    <w:rsid w:val="00693666"/>
    <w:rsid w:val="006936EB"/>
    <w:rsid w:val="006937A3"/>
    <w:rsid w:val="00693864"/>
    <w:rsid w:val="00693B64"/>
    <w:rsid w:val="00693BA8"/>
    <w:rsid w:val="00693E54"/>
    <w:rsid w:val="0069426C"/>
    <w:rsid w:val="0069439D"/>
    <w:rsid w:val="006943C0"/>
    <w:rsid w:val="006944E7"/>
    <w:rsid w:val="00694738"/>
    <w:rsid w:val="00694E84"/>
    <w:rsid w:val="00694F04"/>
    <w:rsid w:val="00694F8B"/>
    <w:rsid w:val="006955E4"/>
    <w:rsid w:val="0069564B"/>
    <w:rsid w:val="006961C9"/>
    <w:rsid w:val="0069641F"/>
    <w:rsid w:val="006964E1"/>
    <w:rsid w:val="00696873"/>
    <w:rsid w:val="00696AC8"/>
    <w:rsid w:val="00697127"/>
    <w:rsid w:val="00697F36"/>
    <w:rsid w:val="006A0015"/>
    <w:rsid w:val="006A067A"/>
    <w:rsid w:val="006A0723"/>
    <w:rsid w:val="006A0740"/>
    <w:rsid w:val="006A0A52"/>
    <w:rsid w:val="006A0BD5"/>
    <w:rsid w:val="006A10C8"/>
    <w:rsid w:val="006A11EF"/>
    <w:rsid w:val="006A12AB"/>
    <w:rsid w:val="006A14BB"/>
    <w:rsid w:val="006A153B"/>
    <w:rsid w:val="006A1952"/>
    <w:rsid w:val="006A1DB4"/>
    <w:rsid w:val="006A1E3D"/>
    <w:rsid w:val="006A2056"/>
    <w:rsid w:val="006A21B0"/>
    <w:rsid w:val="006A2381"/>
    <w:rsid w:val="006A2616"/>
    <w:rsid w:val="006A27DB"/>
    <w:rsid w:val="006A2999"/>
    <w:rsid w:val="006A2DCC"/>
    <w:rsid w:val="006A2F0F"/>
    <w:rsid w:val="006A3162"/>
    <w:rsid w:val="006A3295"/>
    <w:rsid w:val="006A34EF"/>
    <w:rsid w:val="006A35AE"/>
    <w:rsid w:val="006A3733"/>
    <w:rsid w:val="006A3862"/>
    <w:rsid w:val="006A3A6A"/>
    <w:rsid w:val="006A4338"/>
    <w:rsid w:val="006A45F8"/>
    <w:rsid w:val="006A480F"/>
    <w:rsid w:val="006A4989"/>
    <w:rsid w:val="006A4B8E"/>
    <w:rsid w:val="006A4C70"/>
    <w:rsid w:val="006A50C3"/>
    <w:rsid w:val="006A5216"/>
    <w:rsid w:val="006A525D"/>
    <w:rsid w:val="006A56E5"/>
    <w:rsid w:val="006A5B12"/>
    <w:rsid w:val="006A5ECC"/>
    <w:rsid w:val="006A62F1"/>
    <w:rsid w:val="006A64CD"/>
    <w:rsid w:val="006A64F4"/>
    <w:rsid w:val="006A661A"/>
    <w:rsid w:val="006A69C9"/>
    <w:rsid w:val="006A6C18"/>
    <w:rsid w:val="006A6E37"/>
    <w:rsid w:val="006A7463"/>
    <w:rsid w:val="006A7508"/>
    <w:rsid w:val="006A7828"/>
    <w:rsid w:val="006A7A06"/>
    <w:rsid w:val="006A7D20"/>
    <w:rsid w:val="006A7DCD"/>
    <w:rsid w:val="006B03CD"/>
    <w:rsid w:val="006B05F7"/>
    <w:rsid w:val="006B08E9"/>
    <w:rsid w:val="006B09DD"/>
    <w:rsid w:val="006B0D1A"/>
    <w:rsid w:val="006B0EDA"/>
    <w:rsid w:val="006B1185"/>
    <w:rsid w:val="006B124B"/>
    <w:rsid w:val="006B13DA"/>
    <w:rsid w:val="006B1878"/>
    <w:rsid w:val="006B1C2E"/>
    <w:rsid w:val="006B1D70"/>
    <w:rsid w:val="006B2052"/>
    <w:rsid w:val="006B216E"/>
    <w:rsid w:val="006B228E"/>
    <w:rsid w:val="006B2444"/>
    <w:rsid w:val="006B2766"/>
    <w:rsid w:val="006B28CB"/>
    <w:rsid w:val="006B2961"/>
    <w:rsid w:val="006B2A33"/>
    <w:rsid w:val="006B2CCB"/>
    <w:rsid w:val="006B31A8"/>
    <w:rsid w:val="006B31C0"/>
    <w:rsid w:val="006B3318"/>
    <w:rsid w:val="006B33CF"/>
    <w:rsid w:val="006B3460"/>
    <w:rsid w:val="006B3683"/>
    <w:rsid w:val="006B3688"/>
    <w:rsid w:val="006B3F31"/>
    <w:rsid w:val="006B4128"/>
    <w:rsid w:val="006B414A"/>
    <w:rsid w:val="006B4B28"/>
    <w:rsid w:val="006B555E"/>
    <w:rsid w:val="006B56E7"/>
    <w:rsid w:val="006B574F"/>
    <w:rsid w:val="006B5AAD"/>
    <w:rsid w:val="006B5B12"/>
    <w:rsid w:val="006B5FCF"/>
    <w:rsid w:val="006B6438"/>
    <w:rsid w:val="006B6634"/>
    <w:rsid w:val="006B6911"/>
    <w:rsid w:val="006B6CFE"/>
    <w:rsid w:val="006B6D45"/>
    <w:rsid w:val="006B7498"/>
    <w:rsid w:val="006B75A9"/>
    <w:rsid w:val="006B7AAD"/>
    <w:rsid w:val="006B7B9A"/>
    <w:rsid w:val="006C02A7"/>
    <w:rsid w:val="006C062F"/>
    <w:rsid w:val="006C063F"/>
    <w:rsid w:val="006C064B"/>
    <w:rsid w:val="006C0A14"/>
    <w:rsid w:val="006C15B5"/>
    <w:rsid w:val="006C1A33"/>
    <w:rsid w:val="006C215D"/>
    <w:rsid w:val="006C2420"/>
    <w:rsid w:val="006C26D8"/>
    <w:rsid w:val="006C2E35"/>
    <w:rsid w:val="006C317E"/>
    <w:rsid w:val="006C372D"/>
    <w:rsid w:val="006C3B65"/>
    <w:rsid w:val="006C3E56"/>
    <w:rsid w:val="006C421A"/>
    <w:rsid w:val="006C42A7"/>
    <w:rsid w:val="006C4458"/>
    <w:rsid w:val="006C4519"/>
    <w:rsid w:val="006C4527"/>
    <w:rsid w:val="006C4538"/>
    <w:rsid w:val="006C4580"/>
    <w:rsid w:val="006C4CEB"/>
    <w:rsid w:val="006C4E85"/>
    <w:rsid w:val="006C574F"/>
    <w:rsid w:val="006C581D"/>
    <w:rsid w:val="006C605A"/>
    <w:rsid w:val="006C6117"/>
    <w:rsid w:val="006C61AB"/>
    <w:rsid w:val="006C6444"/>
    <w:rsid w:val="006C65B9"/>
    <w:rsid w:val="006C6A3B"/>
    <w:rsid w:val="006C6A7B"/>
    <w:rsid w:val="006C7337"/>
    <w:rsid w:val="006C76B3"/>
    <w:rsid w:val="006C79BF"/>
    <w:rsid w:val="006C7A2A"/>
    <w:rsid w:val="006C7B6C"/>
    <w:rsid w:val="006D02B9"/>
    <w:rsid w:val="006D02BC"/>
    <w:rsid w:val="006D0477"/>
    <w:rsid w:val="006D04B6"/>
    <w:rsid w:val="006D06EE"/>
    <w:rsid w:val="006D0D24"/>
    <w:rsid w:val="006D0D54"/>
    <w:rsid w:val="006D11C0"/>
    <w:rsid w:val="006D124D"/>
    <w:rsid w:val="006D133D"/>
    <w:rsid w:val="006D1375"/>
    <w:rsid w:val="006D13E5"/>
    <w:rsid w:val="006D161F"/>
    <w:rsid w:val="006D189D"/>
    <w:rsid w:val="006D1DA0"/>
    <w:rsid w:val="006D1E4E"/>
    <w:rsid w:val="006D213B"/>
    <w:rsid w:val="006D252B"/>
    <w:rsid w:val="006D2B7D"/>
    <w:rsid w:val="006D2C32"/>
    <w:rsid w:val="006D2E72"/>
    <w:rsid w:val="006D3839"/>
    <w:rsid w:val="006D3C6D"/>
    <w:rsid w:val="006D3FCB"/>
    <w:rsid w:val="006D434B"/>
    <w:rsid w:val="006D461B"/>
    <w:rsid w:val="006D4C53"/>
    <w:rsid w:val="006D4CA5"/>
    <w:rsid w:val="006D4ED6"/>
    <w:rsid w:val="006D5029"/>
    <w:rsid w:val="006D50EC"/>
    <w:rsid w:val="006D5547"/>
    <w:rsid w:val="006D56BE"/>
    <w:rsid w:val="006D5D32"/>
    <w:rsid w:val="006D605B"/>
    <w:rsid w:val="006D61C5"/>
    <w:rsid w:val="006D62C5"/>
    <w:rsid w:val="006D6625"/>
    <w:rsid w:val="006D6863"/>
    <w:rsid w:val="006D6D74"/>
    <w:rsid w:val="006D70A5"/>
    <w:rsid w:val="006D7655"/>
    <w:rsid w:val="006D7969"/>
    <w:rsid w:val="006D7C0B"/>
    <w:rsid w:val="006D7D81"/>
    <w:rsid w:val="006E023F"/>
    <w:rsid w:val="006E0CC8"/>
    <w:rsid w:val="006E1226"/>
    <w:rsid w:val="006E1261"/>
    <w:rsid w:val="006E1450"/>
    <w:rsid w:val="006E1683"/>
    <w:rsid w:val="006E1C24"/>
    <w:rsid w:val="006E1E7D"/>
    <w:rsid w:val="006E2057"/>
    <w:rsid w:val="006E20C1"/>
    <w:rsid w:val="006E22B4"/>
    <w:rsid w:val="006E22C7"/>
    <w:rsid w:val="006E275A"/>
    <w:rsid w:val="006E2A34"/>
    <w:rsid w:val="006E2A37"/>
    <w:rsid w:val="006E2BCA"/>
    <w:rsid w:val="006E2C0E"/>
    <w:rsid w:val="006E2EEC"/>
    <w:rsid w:val="006E2FC3"/>
    <w:rsid w:val="006E3655"/>
    <w:rsid w:val="006E39AE"/>
    <w:rsid w:val="006E3AC8"/>
    <w:rsid w:val="006E3AE9"/>
    <w:rsid w:val="006E3CD5"/>
    <w:rsid w:val="006E3D07"/>
    <w:rsid w:val="006E3EF7"/>
    <w:rsid w:val="006E3FFB"/>
    <w:rsid w:val="006E422A"/>
    <w:rsid w:val="006E466F"/>
    <w:rsid w:val="006E489E"/>
    <w:rsid w:val="006E4CC3"/>
    <w:rsid w:val="006E4F12"/>
    <w:rsid w:val="006E551F"/>
    <w:rsid w:val="006E562A"/>
    <w:rsid w:val="006E5E47"/>
    <w:rsid w:val="006E6188"/>
    <w:rsid w:val="006E62E6"/>
    <w:rsid w:val="006E6B5F"/>
    <w:rsid w:val="006E704E"/>
    <w:rsid w:val="006E7050"/>
    <w:rsid w:val="006E7421"/>
    <w:rsid w:val="006E75B7"/>
    <w:rsid w:val="006F024D"/>
    <w:rsid w:val="006F02FB"/>
    <w:rsid w:val="006F0BAF"/>
    <w:rsid w:val="006F0FB4"/>
    <w:rsid w:val="006F11CB"/>
    <w:rsid w:val="006F1A6F"/>
    <w:rsid w:val="006F1D99"/>
    <w:rsid w:val="006F1D9A"/>
    <w:rsid w:val="006F208E"/>
    <w:rsid w:val="006F209D"/>
    <w:rsid w:val="006F21B2"/>
    <w:rsid w:val="006F226F"/>
    <w:rsid w:val="006F229E"/>
    <w:rsid w:val="006F23FC"/>
    <w:rsid w:val="006F29E5"/>
    <w:rsid w:val="006F2CC3"/>
    <w:rsid w:val="006F2EA1"/>
    <w:rsid w:val="006F3040"/>
    <w:rsid w:val="006F3247"/>
    <w:rsid w:val="006F33E4"/>
    <w:rsid w:val="006F347B"/>
    <w:rsid w:val="006F3515"/>
    <w:rsid w:val="006F379C"/>
    <w:rsid w:val="006F390C"/>
    <w:rsid w:val="006F3E12"/>
    <w:rsid w:val="006F4519"/>
    <w:rsid w:val="006F465B"/>
    <w:rsid w:val="006F4803"/>
    <w:rsid w:val="006F4B24"/>
    <w:rsid w:val="006F4DD6"/>
    <w:rsid w:val="006F57B4"/>
    <w:rsid w:val="006F594F"/>
    <w:rsid w:val="006F5963"/>
    <w:rsid w:val="006F5B77"/>
    <w:rsid w:val="006F5CB4"/>
    <w:rsid w:val="006F60B3"/>
    <w:rsid w:val="006F623A"/>
    <w:rsid w:val="006F6587"/>
    <w:rsid w:val="006F66AF"/>
    <w:rsid w:val="006F6B00"/>
    <w:rsid w:val="006F700A"/>
    <w:rsid w:val="006F70D3"/>
    <w:rsid w:val="006F71FF"/>
    <w:rsid w:val="006F75A0"/>
    <w:rsid w:val="006F7B44"/>
    <w:rsid w:val="006F7BCA"/>
    <w:rsid w:val="006F7D1F"/>
    <w:rsid w:val="007002FD"/>
    <w:rsid w:val="007003EA"/>
    <w:rsid w:val="00700404"/>
    <w:rsid w:val="00700B12"/>
    <w:rsid w:val="00700CBF"/>
    <w:rsid w:val="007010E8"/>
    <w:rsid w:val="007010F1"/>
    <w:rsid w:val="0070115C"/>
    <w:rsid w:val="0070197C"/>
    <w:rsid w:val="00701BA9"/>
    <w:rsid w:val="00701EBC"/>
    <w:rsid w:val="00702877"/>
    <w:rsid w:val="00703368"/>
    <w:rsid w:val="00703932"/>
    <w:rsid w:val="00703CD8"/>
    <w:rsid w:val="00704199"/>
    <w:rsid w:val="007042E6"/>
    <w:rsid w:val="00704A70"/>
    <w:rsid w:val="00704D4A"/>
    <w:rsid w:val="007054CC"/>
    <w:rsid w:val="00705813"/>
    <w:rsid w:val="00705A46"/>
    <w:rsid w:val="00705C02"/>
    <w:rsid w:val="00705C9C"/>
    <w:rsid w:val="00705CB5"/>
    <w:rsid w:val="00705F7A"/>
    <w:rsid w:val="007063E1"/>
    <w:rsid w:val="007066AC"/>
    <w:rsid w:val="00706741"/>
    <w:rsid w:val="007067DC"/>
    <w:rsid w:val="00707034"/>
    <w:rsid w:val="00707583"/>
    <w:rsid w:val="00707767"/>
    <w:rsid w:val="0070793C"/>
    <w:rsid w:val="007079BA"/>
    <w:rsid w:val="00707A88"/>
    <w:rsid w:val="00707D6D"/>
    <w:rsid w:val="0071045B"/>
    <w:rsid w:val="00710559"/>
    <w:rsid w:val="007105C8"/>
    <w:rsid w:val="007109D6"/>
    <w:rsid w:val="00710A7E"/>
    <w:rsid w:val="00710F4B"/>
    <w:rsid w:val="007111B8"/>
    <w:rsid w:val="0071154A"/>
    <w:rsid w:val="00711859"/>
    <w:rsid w:val="00711E7D"/>
    <w:rsid w:val="007122F9"/>
    <w:rsid w:val="0071230B"/>
    <w:rsid w:val="007123E7"/>
    <w:rsid w:val="007136EF"/>
    <w:rsid w:val="00713767"/>
    <w:rsid w:val="00713B87"/>
    <w:rsid w:val="00713D53"/>
    <w:rsid w:val="00713DA7"/>
    <w:rsid w:val="00713E3C"/>
    <w:rsid w:val="00713EBC"/>
    <w:rsid w:val="00713ECC"/>
    <w:rsid w:val="007142A1"/>
    <w:rsid w:val="0071531E"/>
    <w:rsid w:val="00715571"/>
    <w:rsid w:val="00715620"/>
    <w:rsid w:val="0071581D"/>
    <w:rsid w:val="0071583F"/>
    <w:rsid w:val="00715AC1"/>
    <w:rsid w:val="0071662F"/>
    <w:rsid w:val="0071672E"/>
    <w:rsid w:val="007168F2"/>
    <w:rsid w:val="00716E35"/>
    <w:rsid w:val="007170A9"/>
    <w:rsid w:val="007172A3"/>
    <w:rsid w:val="007173BF"/>
    <w:rsid w:val="0071775A"/>
    <w:rsid w:val="00717CA4"/>
    <w:rsid w:val="00717DBB"/>
    <w:rsid w:val="00717E58"/>
    <w:rsid w:val="00717E63"/>
    <w:rsid w:val="00720A4D"/>
    <w:rsid w:val="007211BB"/>
    <w:rsid w:val="007211CA"/>
    <w:rsid w:val="007211F4"/>
    <w:rsid w:val="0072124C"/>
    <w:rsid w:val="007216D1"/>
    <w:rsid w:val="00721BE3"/>
    <w:rsid w:val="00721BE5"/>
    <w:rsid w:val="00721CFC"/>
    <w:rsid w:val="00721D77"/>
    <w:rsid w:val="007224D6"/>
    <w:rsid w:val="00722948"/>
    <w:rsid w:val="00722F8A"/>
    <w:rsid w:val="007230B5"/>
    <w:rsid w:val="00723219"/>
    <w:rsid w:val="00723392"/>
    <w:rsid w:val="007233B0"/>
    <w:rsid w:val="007235A7"/>
    <w:rsid w:val="00723BA1"/>
    <w:rsid w:val="00723EA4"/>
    <w:rsid w:val="007241E1"/>
    <w:rsid w:val="00724279"/>
    <w:rsid w:val="007245B7"/>
    <w:rsid w:val="0072496E"/>
    <w:rsid w:val="00724A83"/>
    <w:rsid w:val="00724C01"/>
    <w:rsid w:val="00724C86"/>
    <w:rsid w:val="007255AE"/>
    <w:rsid w:val="0072561F"/>
    <w:rsid w:val="00725639"/>
    <w:rsid w:val="007256F4"/>
    <w:rsid w:val="00725832"/>
    <w:rsid w:val="00725C61"/>
    <w:rsid w:val="00725D55"/>
    <w:rsid w:val="00725F33"/>
    <w:rsid w:val="0072630D"/>
    <w:rsid w:val="007263D7"/>
    <w:rsid w:val="00726475"/>
    <w:rsid w:val="007266E5"/>
    <w:rsid w:val="00726965"/>
    <w:rsid w:val="00726AAA"/>
    <w:rsid w:val="00726FDF"/>
    <w:rsid w:val="00727101"/>
    <w:rsid w:val="007279F5"/>
    <w:rsid w:val="00727B67"/>
    <w:rsid w:val="00727F2E"/>
    <w:rsid w:val="0073013F"/>
    <w:rsid w:val="007307E6"/>
    <w:rsid w:val="0073083B"/>
    <w:rsid w:val="00730892"/>
    <w:rsid w:val="00730AC0"/>
    <w:rsid w:val="0073110E"/>
    <w:rsid w:val="007316EB"/>
    <w:rsid w:val="00731B34"/>
    <w:rsid w:val="00731D5B"/>
    <w:rsid w:val="00731E7C"/>
    <w:rsid w:val="0073209D"/>
    <w:rsid w:val="00732545"/>
    <w:rsid w:val="00732A47"/>
    <w:rsid w:val="00733219"/>
    <w:rsid w:val="007334A3"/>
    <w:rsid w:val="007334C5"/>
    <w:rsid w:val="0073360D"/>
    <w:rsid w:val="0073484E"/>
    <w:rsid w:val="00734A5A"/>
    <w:rsid w:val="00734B26"/>
    <w:rsid w:val="00734D12"/>
    <w:rsid w:val="00734D60"/>
    <w:rsid w:val="00734F3C"/>
    <w:rsid w:val="007352C7"/>
    <w:rsid w:val="007353C9"/>
    <w:rsid w:val="00735E69"/>
    <w:rsid w:val="007362F6"/>
    <w:rsid w:val="007366A8"/>
    <w:rsid w:val="00736782"/>
    <w:rsid w:val="00736871"/>
    <w:rsid w:val="00736B55"/>
    <w:rsid w:val="00736F31"/>
    <w:rsid w:val="00736F51"/>
    <w:rsid w:val="0073708D"/>
    <w:rsid w:val="00737341"/>
    <w:rsid w:val="00737720"/>
    <w:rsid w:val="0073776A"/>
    <w:rsid w:val="00737940"/>
    <w:rsid w:val="00737F3F"/>
    <w:rsid w:val="00740008"/>
    <w:rsid w:val="00740178"/>
    <w:rsid w:val="007407F5"/>
    <w:rsid w:val="007409C7"/>
    <w:rsid w:val="00740ADE"/>
    <w:rsid w:val="00740B91"/>
    <w:rsid w:val="00740D77"/>
    <w:rsid w:val="0074192A"/>
    <w:rsid w:val="00741B0C"/>
    <w:rsid w:val="00741DCC"/>
    <w:rsid w:val="00742263"/>
    <w:rsid w:val="0074231E"/>
    <w:rsid w:val="00742341"/>
    <w:rsid w:val="00742CC8"/>
    <w:rsid w:val="00742DD0"/>
    <w:rsid w:val="007434F7"/>
    <w:rsid w:val="0074365E"/>
    <w:rsid w:val="00743FEB"/>
    <w:rsid w:val="007440E8"/>
    <w:rsid w:val="007442E5"/>
    <w:rsid w:val="0074458C"/>
    <w:rsid w:val="0074471E"/>
    <w:rsid w:val="0074473B"/>
    <w:rsid w:val="00744A3F"/>
    <w:rsid w:val="00744BA2"/>
    <w:rsid w:val="00744BF8"/>
    <w:rsid w:val="00744E56"/>
    <w:rsid w:val="0074531D"/>
    <w:rsid w:val="0074548A"/>
    <w:rsid w:val="007455DC"/>
    <w:rsid w:val="007457A4"/>
    <w:rsid w:val="0074590F"/>
    <w:rsid w:val="00745EFF"/>
    <w:rsid w:val="007466F1"/>
    <w:rsid w:val="007469C7"/>
    <w:rsid w:val="00746A93"/>
    <w:rsid w:val="00746A9C"/>
    <w:rsid w:val="00746EE5"/>
    <w:rsid w:val="007473CF"/>
    <w:rsid w:val="00747EB7"/>
    <w:rsid w:val="007506DB"/>
    <w:rsid w:val="00750AC5"/>
    <w:rsid w:val="00750E7B"/>
    <w:rsid w:val="00750FB3"/>
    <w:rsid w:val="007513F2"/>
    <w:rsid w:val="0075140C"/>
    <w:rsid w:val="007515D5"/>
    <w:rsid w:val="00751A22"/>
    <w:rsid w:val="00751ACF"/>
    <w:rsid w:val="00751D5E"/>
    <w:rsid w:val="00751DB1"/>
    <w:rsid w:val="0075239A"/>
    <w:rsid w:val="007529C9"/>
    <w:rsid w:val="00753312"/>
    <w:rsid w:val="00753562"/>
    <w:rsid w:val="007543CA"/>
    <w:rsid w:val="00754657"/>
    <w:rsid w:val="00754AA2"/>
    <w:rsid w:val="00754C3B"/>
    <w:rsid w:val="00754DCC"/>
    <w:rsid w:val="00755136"/>
    <w:rsid w:val="00755B12"/>
    <w:rsid w:val="00755C16"/>
    <w:rsid w:val="00755EB6"/>
    <w:rsid w:val="007563E6"/>
    <w:rsid w:val="00756638"/>
    <w:rsid w:val="00756B13"/>
    <w:rsid w:val="00756F16"/>
    <w:rsid w:val="00756F1D"/>
    <w:rsid w:val="007571E4"/>
    <w:rsid w:val="00757319"/>
    <w:rsid w:val="00757471"/>
    <w:rsid w:val="007575F3"/>
    <w:rsid w:val="00757B0D"/>
    <w:rsid w:val="00760573"/>
    <w:rsid w:val="0076057F"/>
    <w:rsid w:val="007605B5"/>
    <w:rsid w:val="0076068D"/>
    <w:rsid w:val="00760701"/>
    <w:rsid w:val="007609D4"/>
    <w:rsid w:val="00760A0D"/>
    <w:rsid w:val="00760D12"/>
    <w:rsid w:val="007610F5"/>
    <w:rsid w:val="007611FF"/>
    <w:rsid w:val="0076153C"/>
    <w:rsid w:val="00761695"/>
    <w:rsid w:val="00761780"/>
    <w:rsid w:val="007617E4"/>
    <w:rsid w:val="00761804"/>
    <w:rsid w:val="0076182F"/>
    <w:rsid w:val="00761F58"/>
    <w:rsid w:val="00761FA3"/>
    <w:rsid w:val="00762044"/>
    <w:rsid w:val="00762B25"/>
    <w:rsid w:val="00762B8D"/>
    <w:rsid w:val="007636AE"/>
    <w:rsid w:val="0076385A"/>
    <w:rsid w:val="00763F46"/>
    <w:rsid w:val="00763FE2"/>
    <w:rsid w:val="007640F4"/>
    <w:rsid w:val="0076415A"/>
    <w:rsid w:val="00764267"/>
    <w:rsid w:val="00764288"/>
    <w:rsid w:val="007642E8"/>
    <w:rsid w:val="007646B3"/>
    <w:rsid w:val="00764845"/>
    <w:rsid w:val="0076486C"/>
    <w:rsid w:val="00764B92"/>
    <w:rsid w:val="00764CFD"/>
    <w:rsid w:val="00765098"/>
    <w:rsid w:val="00765637"/>
    <w:rsid w:val="00765768"/>
    <w:rsid w:val="00765A76"/>
    <w:rsid w:val="00765BF8"/>
    <w:rsid w:val="00765CFA"/>
    <w:rsid w:val="007665D3"/>
    <w:rsid w:val="00766662"/>
    <w:rsid w:val="0076698B"/>
    <w:rsid w:val="0076699B"/>
    <w:rsid w:val="00766BFF"/>
    <w:rsid w:val="007672A2"/>
    <w:rsid w:val="007679E9"/>
    <w:rsid w:val="00767A23"/>
    <w:rsid w:val="00767ABA"/>
    <w:rsid w:val="00767C59"/>
    <w:rsid w:val="00767D13"/>
    <w:rsid w:val="0077007E"/>
    <w:rsid w:val="00770125"/>
    <w:rsid w:val="0077056C"/>
    <w:rsid w:val="0077071D"/>
    <w:rsid w:val="00770A54"/>
    <w:rsid w:val="00770FD4"/>
    <w:rsid w:val="00771003"/>
    <w:rsid w:val="007712E7"/>
    <w:rsid w:val="00771861"/>
    <w:rsid w:val="00771B21"/>
    <w:rsid w:val="00771CBB"/>
    <w:rsid w:val="00771FEB"/>
    <w:rsid w:val="00772247"/>
    <w:rsid w:val="00772322"/>
    <w:rsid w:val="0077278F"/>
    <w:rsid w:val="00772A16"/>
    <w:rsid w:val="00772ADF"/>
    <w:rsid w:val="00772FFD"/>
    <w:rsid w:val="00773053"/>
    <w:rsid w:val="007730D8"/>
    <w:rsid w:val="00773366"/>
    <w:rsid w:val="00773385"/>
    <w:rsid w:val="007735EB"/>
    <w:rsid w:val="0077365B"/>
    <w:rsid w:val="0077377F"/>
    <w:rsid w:val="0077410E"/>
    <w:rsid w:val="00774365"/>
    <w:rsid w:val="007748CB"/>
    <w:rsid w:val="00774AB4"/>
    <w:rsid w:val="007755C6"/>
    <w:rsid w:val="007755C9"/>
    <w:rsid w:val="00775838"/>
    <w:rsid w:val="007769CC"/>
    <w:rsid w:val="00776DD6"/>
    <w:rsid w:val="0077708A"/>
    <w:rsid w:val="007774CF"/>
    <w:rsid w:val="007776B9"/>
    <w:rsid w:val="00777A0F"/>
    <w:rsid w:val="00780445"/>
    <w:rsid w:val="007804E7"/>
    <w:rsid w:val="007804F3"/>
    <w:rsid w:val="00780B79"/>
    <w:rsid w:val="00780B95"/>
    <w:rsid w:val="00781116"/>
    <w:rsid w:val="00781631"/>
    <w:rsid w:val="007816E7"/>
    <w:rsid w:val="00781988"/>
    <w:rsid w:val="00781ADE"/>
    <w:rsid w:val="00781B2A"/>
    <w:rsid w:val="00781DC1"/>
    <w:rsid w:val="0078200F"/>
    <w:rsid w:val="0078225A"/>
    <w:rsid w:val="007822A2"/>
    <w:rsid w:val="0078255E"/>
    <w:rsid w:val="00782D8D"/>
    <w:rsid w:val="0078354B"/>
    <w:rsid w:val="00783631"/>
    <w:rsid w:val="00783930"/>
    <w:rsid w:val="00783FE3"/>
    <w:rsid w:val="00784276"/>
    <w:rsid w:val="00784318"/>
    <w:rsid w:val="007847D8"/>
    <w:rsid w:val="00784896"/>
    <w:rsid w:val="00784BEF"/>
    <w:rsid w:val="0078514E"/>
    <w:rsid w:val="0078548B"/>
    <w:rsid w:val="007855E6"/>
    <w:rsid w:val="007857A2"/>
    <w:rsid w:val="00785A88"/>
    <w:rsid w:val="00785E5C"/>
    <w:rsid w:val="0078628F"/>
    <w:rsid w:val="0078648C"/>
    <w:rsid w:val="00786CB3"/>
    <w:rsid w:val="00786D76"/>
    <w:rsid w:val="00787F43"/>
    <w:rsid w:val="007900EF"/>
    <w:rsid w:val="007903FF"/>
    <w:rsid w:val="0079044A"/>
    <w:rsid w:val="00790AA5"/>
    <w:rsid w:val="0079107B"/>
    <w:rsid w:val="00791181"/>
    <w:rsid w:val="00791555"/>
    <w:rsid w:val="007919C2"/>
    <w:rsid w:val="00791D6B"/>
    <w:rsid w:val="00791DEF"/>
    <w:rsid w:val="00792C4E"/>
    <w:rsid w:val="00792F13"/>
    <w:rsid w:val="00793202"/>
    <w:rsid w:val="00793453"/>
    <w:rsid w:val="007936F5"/>
    <w:rsid w:val="00793898"/>
    <w:rsid w:val="00793B55"/>
    <w:rsid w:val="00793C52"/>
    <w:rsid w:val="00793E04"/>
    <w:rsid w:val="00793F05"/>
    <w:rsid w:val="00793F73"/>
    <w:rsid w:val="0079441E"/>
    <w:rsid w:val="00794823"/>
    <w:rsid w:val="00794DA5"/>
    <w:rsid w:val="00794DDF"/>
    <w:rsid w:val="00794FAA"/>
    <w:rsid w:val="00795182"/>
    <w:rsid w:val="007952AB"/>
    <w:rsid w:val="007955FA"/>
    <w:rsid w:val="0079580F"/>
    <w:rsid w:val="00795BB4"/>
    <w:rsid w:val="00795D6C"/>
    <w:rsid w:val="007964BC"/>
    <w:rsid w:val="0079771F"/>
    <w:rsid w:val="0079782C"/>
    <w:rsid w:val="007A0174"/>
    <w:rsid w:val="007A01EB"/>
    <w:rsid w:val="007A04FA"/>
    <w:rsid w:val="007A0661"/>
    <w:rsid w:val="007A0903"/>
    <w:rsid w:val="007A0AA3"/>
    <w:rsid w:val="007A11E8"/>
    <w:rsid w:val="007A1610"/>
    <w:rsid w:val="007A1E35"/>
    <w:rsid w:val="007A1EF2"/>
    <w:rsid w:val="007A29D2"/>
    <w:rsid w:val="007A2A53"/>
    <w:rsid w:val="007A2FA7"/>
    <w:rsid w:val="007A3259"/>
    <w:rsid w:val="007A32FF"/>
    <w:rsid w:val="007A337D"/>
    <w:rsid w:val="007A33BE"/>
    <w:rsid w:val="007A3CDD"/>
    <w:rsid w:val="007A411E"/>
    <w:rsid w:val="007A448E"/>
    <w:rsid w:val="007A476D"/>
    <w:rsid w:val="007A49EC"/>
    <w:rsid w:val="007A4D69"/>
    <w:rsid w:val="007A519B"/>
    <w:rsid w:val="007A51B4"/>
    <w:rsid w:val="007A51DF"/>
    <w:rsid w:val="007A5363"/>
    <w:rsid w:val="007A55CA"/>
    <w:rsid w:val="007A5B97"/>
    <w:rsid w:val="007A5B9C"/>
    <w:rsid w:val="007A5BD1"/>
    <w:rsid w:val="007A5FDE"/>
    <w:rsid w:val="007A6177"/>
    <w:rsid w:val="007A6E59"/>
    <w:rsid w:val="007A7607"/>
    <w:rsid w:val="007A7CFD"/>
    <w:rsid w:val="007A7D2D"/>
    <w:rsid w:val="007A7E09"/>
    <w:rsid w:val="007A7E61"/>
    <w:rsid w:val="007A7E75"/>
    <w:rsid w:val="007A7F3D"/>
    <w:rsid w:val="007B0105"/>
    <w:rsid w:val="007B026D"/>
    <w:rsid w:val="007B046B"/>
    <w:rsid w:val="007B04ED"/>
    <w:rsid w:val="007B07C8"/>
    <w:rsid w:val="007B094D"/>
    <w:rsid w:val="007B0A63"/>
    <w:rsid w:val="007B16BD"/>
    <w:rsid w:val="007B1865"/>
    <w:rsid w:val="007B1A9A"/>
    <w:rsid w:val="007B211F"/>
    <w:rsid w:val="007B234D"/>
    <w:rsid w:val="007B2719"/>
    <w:rsid w:val="007B2A2E"/>
    <w:rsid w:val="007B2B08"/>
    <w:rsid w:val="007B2C0C"/>
    <w:rsid w:val="007B2CD9"/>
    <w:rsid w:val="007B2CFF"/>
    <w:rsid w:val="007B2D17"/>
    <w:rsid w:val="007B2DA9"/>
    <w:rsid w:val="007B30DD"/>
    <w:rsid w:val="007B323A"/>
    <w:rsid w:val="007B341E"/>
    <w:rsid w:val="007B34B0"/>
    <w:rsid w:val="007B3BA0"/>
    <w:rsid w:val="007B3BDB"/>
    <w:rsid w:val="007B42F9"/>
    <w:rsid w:val="007B4F25"/>
    <w:rsid w:val="007B4F65"/>
    <w:rsid w:val="007B4F7F"/>
    <w:rsid w:val="007B5073"/>
    <w:rsid w:val="007B5296"/>
    <w:rsid w:val="007B5403"/>
    <w:rsid w:val="007B5437"/>
    <w:rsid w:val="007B544A"/>
    <w:rsid w:val="007B55AD"/>
    <w:rsid w:val="007B55F8"/>
    <w:rsid w:val="007B5E4C"/>
    <w:rsid w:val="007B6077"/>
    <w:rsid w:val="007B6B9A"/>
    <w:rsid w:val="007B7102"/>
    <w:rsid w:val="007B7CA9"/>
    <w:rsid w:val="007C019D"/>
    <w:rsid w:val="007C045C"/>
    <w:rsid w:val="007C0619"/>
    <w:rsid w:val="007C086D"/>
    <w:rsid w:val="007C0976"/>
    <w:rsid w:val="007C0C5A"/>
    <w:rsid w:val="007C109D"/>
    <w:rsid w:val="007C1209"/>
    <w:rsid w:val="007C121D"/>
    <w:rsid w:val="007C1299"/>
    <w:rsid w:val="007C168E"/>
    <w:rsid w:val="007C1905"/>
    <w:rsid w:val="007C1974"/>
    <w:rsid w:val="007C1F01"/>
    <w:rsid w:val="007C21BE"/>
    <w:rsid w:val="007C23C5"/>
    <w:rsid w:val="007C2465"/>
    <w:rsid w:val="007C26B1"/>
    <w:rsid w:val="007C26F4"/>
    <w:rsid w:val="007C2D6F"/>
    <w:rsid w:val="007C2ED4"/>
    <w:rsid w:val="007C3134"/>
    <w:rsid w:val="007C319C"/>
    <w:rsid w:val="007C3300"/>
    <w:rsid w:val="007C3396"/>
    <w:rsid w:val="007C3494"/>
    <w:rsid w:val="007C3863"/>
    <w:rsid w:val="007C3F4C"/>
    <w:rsid w:val="007C4053"/>
    <w:rsid w:val="007C4449"/>
    <w:rsid w:val="007C457C"/>
    <w:rsid w:val="007C4DDB"/>
    <w:rsid w:val="007C51EF"/>
    <w:rsid w:val="007C532C"/>
    <w:rsid w:val="007C53D6"/>
    <w:rsid w:val="007C5419"/>
    <w:rsid w:val="007C57C7"/>
    <w:rsid w:val="007C5992"/>
    <w:rsid w:val="007C5B79"/>
    <w:rsid w:val="007C5EB6"/>
    <w:rsid w:val="007C5FAF"/>
    <w:rsid w:val="007C63E7"/>
    <w:rsid w:val="007C6958"/>
    <w:rsid w:val="007C6A40"/>
    <w:rsid w:val="007C6DA8"/>
    <w:rsid w:val="007C6F56"/>
    <w:rsid w:val="007C7011"/>
    <w:rsid w:val="007C7043"/>
    <w:rsid w:val="007C71B2"/>
    <w:rsid w:val="007C79BC"/>
    <w:rsid w:val="007C7F2A"/>
    <w:rsid w:val="007C7F82"/>
    <w:rsid w:val="007D0809"/>
    <w:rsid w:val="007D0C8A"/>
    <w:rsid w:val="007D0E6E"/>
    <w:rsid w:val="007D0F7C"/>
    <w:rsid w:val="007D0FF3"/>
    <w:rsid w:val="007D1341"/>
    <w:rsid w:val="007D1938"/>
    <w:rsid w:val="007D20E7"/>
    <w:rsid w:val="007D2282"/>
    <w:rsid w:val="007D23DF"/>
    <w:rsid w:val="007D27EC"/>
    <w:rsid w:val="007D2C4A"/>
    <w:rsid w:val="007D2EA2"/>
    <w:rsid w:val="007D30A3"/>
    <w:rsid w:val="007D3592"/>
    <w:rsid w:val="007D3897"/>
    <w:rsid w:val="007D3DFC"/>
    <w:rsid w:val="007D42DC"/>
    <w:rsid w:val="007D42EF"/>
    <w:rsid w:val="007D44F6"/>
    <w:rsid w:val="007D5201"/>
    <w:rsid w:val="007D53D4"/>
    <w:rsid w:val="007D5B27"/>
    <w:rsid w:val="007D5D0B"/>
    <w:rsid w:val="007D651D"/>
    <w:rsid w:val="007D6609"/>
    <w:rsid w:val="007D667A"/>
    <w:rsid w:val="007D6692"/>
    <w:rsid w:val="007D6D51"/>
    <w:rsid w:val="007D7200"/>
    <w:rsid w:val="007D7373"/>
    <w:rsid w:val="007D73A7"/>
    <w:rsid w:val="007D74A9"/>
    <w:rsid w:val="007D7689"/>
    <w:rsid w:val="007D77FD"/>
    <w:rsid w:val="007D7AF1"/>
    <w:rsid w:val="007D7DB9"/>
    <w:rsid w:val="007D7E03"/>
    <w:rsid w:val="007E0189"/>
    <w:rsid w:val="007E0282"/>
    <w:rsid w:val="007E04DD"/>
    <w:rsid w:val="007E0EF6"/>
    <w:rsid w:val="007E0FD7"/>
    <w:rsid w:val="007E1868"/>
    <w:rsid w:val="007E1B0B"/>
    <w:rsid w:val="007E1E44"/>
    <w:rsid w:val="007E21A0"/>
    <w:rsid w:val="007E2272"/>
    <w:rsid w:val="007E24DF"/>
    <w:rsid w:val="007E27C2"/>
    <w:rsid w:val="007E27CC"/>
    <w:rsid w:val="007E2892"/>
    <w:rsid w:val="007E29D6"/>
    <w:rsid w:val="007E2B23"/>
    <w:rsid w:val="007E2F31"/>
    <w:rsid w:val="007E3923"/>
    <w:rsid w:val="007E3A27"/>
    <w:rsid w:val="007E3A62"/>
    <w:rsid w:val="007E3C06"/>
    <w:rsid w:val="007E3DBB"/>
    <w:rsid w:val="007E3F3C"/>
    <w:rsid w:val="007E40FF"/>
    <w:rsid w:val="007E428F"/>
    <w:rsid w:val="007E466D"/>
    <w:rsid w:val="007E498B"/>
    <w:rsid w:val="007E49B5"/>
    <w:rsid w:val="007E4B39"/>
    <w:rsid w:val="007E4D2A"/>
    <w:rsid w:val="007E4EF5"/>
    <w:rsid w:val="007E50C5"/>
    <w:rsid w:val="007E5171"/>
    <w:rsid w:val="007E5261"/>
    <w:rsid w:val="007E539B"/>
    <w:rsid w:val="007E554D"/>
    <w:rsid w:val="007E575F"/>
    <w:rsid w:val="007E59E1"/>
    <w:rsid w:val="007E5DE1"/>
    <w:rsid w:val="007E5F30"/>
    <w:rsid w:val="007E60B8"/>
    <w:rsid w:val="007E6457"/>
    <w:rsid w:val="007E6540"/>
    <w:rsid w:val="007E69FE"/>
    <w:rsid w:val="007E70FA"/>
    <w:rsid w:val="007E73FC"/>
    <w:rsid w:val="007E755B"/>
    <w:rsid w:val="007E7583"/>
    <w:rsid w:val="007E77D0"/>
    <w:rsid w:val="007E7873"/>
    <w:rsid w:val="007E7C52"/>
    <w:rsid w:val="007F02D0"/>
    <w:rsid w:val="007F0A88"/>
    <w:rsid w:val="007F0A99"/>
    <w:rsid w:val="007F105C"/>
    <w:rsid w:val="007F1150"/>
    <w:rsid w:val="007F15C8"/>
    <w:rsid w:val="007F1909"/>
    <w:rsid w:val="007F1C79"/>
    <w:rsid w:val="007F1CBA"/>
    <w:rsid w:val="007F1E83"/>
    <w:rsid w:val="007F246D"/>
    <w:rsid w:val="007F271F"/>
    <w:rsid w:val="007F2A38"/>
    <w:rsid w:val="007F2CA8"/>
    <w:rsid w:val="007F33F1"/>
    <w:rsid w:val="007F34FC"/>
    <w:rsid w:val="007F3553"/>
    <w:rsid w:val="007F3B2F"/>
    <w:rsid w:val="007F3D81"/>
    <w:rsid w:val="007F3F96"/>
    <w:rsid w:val="007F457C"/>
    <w:rsid w:val="007F4C4F"/>
    <w:rsid w:val="007F4D34"/>
    <w:rsid w:val="007F4E92"/>
    <w:rsid w:val="007F5406"/>
    <w:rsid w:val="007F555E"/>
    <w:rsid w:val="007F598D"/>
    <w:rsid w:val="007F5AA1"/>
    <w:rsid w:val="007F5B5C"/>
    <w:rsid w:val="007F5DC6"/>
    <w:rsid w:val="007F6763"/>
    <w:rsid w:val="007F695B"/>
    <w:rsid w:val="007F6996"/>
    <w:rsid w:val="007F73DE"/>
    <w:rsid w:val="007F747F"/>
    <w:rsid w:val="007F7CAD"/>
    <w:rsid w:val="008003AC"/>
    <w:rsid w:val="008006E6"/>
    <w:rsid w:val="008006ED"/>
    <w:rsid w:val="00800969"/>
    <w:rsid w:val="00800CEC"/>
    <w:rsid w:val="00800DD1"/>
    <w:rsid w:val="00800DE0"/>
    <w:rsid w:val="0080127C"/>
    <w:rsid w:val="008014D2"/>
    <w:rsid w:val="00801562"/>
    <w:rsid w:val="00801727"/>
    <w:rsid w:val="0080188B"/>
    <w:rsid w:val="0080199B"/>
    <w:rsid w:val="00801CAB"/>
    <w:rsid w:val="00801EA0"/>
    <w:rsid w:val="00801EEF"/>
    <w:rsid w:val="00801F61"/>
    <w:rsid w:val="00802213"/>
    <w:rsid w:val="008023E4"/>
    <w:rsid w:val="0080250D"/>
    <w:rsid w:val="00802B64"/>
    <w:rsid w:val="00802D90"/>
    <w:rsid w:val="00802DC5"/>
    <w:rsid w:val="00803392"/>
    <w:rsid w:val="008039C0"/>
    <w:rsid w:val="00804A63"/>
    <w:rsid w:val="00804C30"/>
    <w:rsid w:val="00804DCC"/>
    <w:rsid w:val="00804E53"/>
    <w:rsid w:val="008055D6"/>
    <w:rsid w:val="00805661"/>
    <w:rsid w:val="00805700"/>
    <w:rsid w:val="0080671D"/>
    <w:rsid w:val="00806B5C"/>
    <w:rsid w:val="00806D4A"/>
    <w:rsid w:val="00806F31"/>
    <w:rsid w:val="00807172"/>
    <w:rsid w:val="008074AB"/>
    <w:rsid w:val="00807709"/>
    <w:rsid w:val="00807BB5"/>
    <w:rsid w:val="00807DEB"/>
    <w:rsid w:val="00807F62"/>
    <w:rsid w:val="00810309"/>
    <w:rsid w:val="008104AE"/>
    <w:rsid w:val="008108C4"/>
    <w:rsid w:val="008108C6"/>
    <w:rsid w:val="00810931"/>
    <w:rsid w:val="00810BEA"/>
    <w:rsid w:val="00810F80"/>
    <w:rsid w:val="00811196"/>
    <w:rsid w:val="00811241"/>
    <w:rsid w:val="008112CB"/>
    <w:rsid w:val="00811550"/>
    <w:rsid w:val="00811B6D"/>
    <w:rsid w:val="00811CCD"/>
    <w:rsid w:val="008120B9"/>
    <w:rsid w:val="0081288C"/>
    <w:rsid w:val="0081290B"/>
    <w:rsid w:val="00812E91"/>
    <w:rsid w:val="00812F54"/>
    <w:rsid w:val="00813000"/>
    <w:rsid w:val="0081336D"/>
    <w:rsid w:val="00813674"/>
    <w:rsid w:val="00813C53"/>
    <w:rsid w:val="00813E0F"/>
    <w:rsid w:val="00814341"/>
    <w:rsid w:val="0081472C"/>
    <w:rsid w:val="0081487E"/>
    <w:rsid w:val="00814C70"/>
    <w:rsid w:val="00814FA2"/>
    <w:rsid w:val="0081522D"/>
    <w:rsid w:val="008152DB"/>
    <w:rsid w:val="008152F4"/>
    <w:rsid w:val="00815584"/>
    <w:rsid w:val="00816082"/>
    <w:rsid w:val="0081618D"/>
    <w:rsid w:val="00816310"/>
    <w:rsid w:val="008163F4"/>
    <w:rsid w:val="0081657B"/>
    <w:rsid w:val="008165ED"/>
    <w:rsid w:val="00816848"/>
    <w:rsid w:val="008168B3"/>
    <w:rsid w:val="00816BCA"/>
    <w:rsid w:val="00816BF2"/>
    <w:rsid w:val="00816D7A"/>
    <w:rsid w:val="00816FB5"/>
    <w:rsid w:val="0081704B"/>
    <w:rsid w:val="00817910"/>
    <w:rsid w:val="008179B6"/>
    <w:rsid w:val="00817EB9"/>
    <w:rsid w:val="00817FCE"/>
    <w:rsid w:val="00820315"/>
    <w:rsid w:val="00820B6D"/>
    <w:rsid w:val="00820D12"/>
    <w:rsid w:val="00820F0C"/>
    <w:rsid w:val="00820FD7"/>
    <w:rsid w:val="0082100A"/>
    <w:rsid w:val="008212E4"/>
    <w:rsid w:val="0082225B"/>
    <w:rsid w:val="008227E2"/>
    <w:rsid w:val="00822EE9"/>
    <w:rsid w:val="0082303F"/>
    <w:rsid w:val="00823486"/>
    <w:rsid w:val="008235AD"/>
    <w:rsid w:val="00823965"/>
    <w:rsid w:val="00823FBC"/>
    <w:rsid w:val="00824306"/>
    <w:rsid w:val="008243CE"/>
    <w:rsid w:val="00824547"/>
    <w:rsid w:val="0082481F"/>
    <w:rsid w:val="00824EB2"/>
    <w:rsid w:val="00824F86"/>
    <w:rsid w:val="0082548D"/>
    <w:rsid w:val="008260DE"/>
    <w:rsid w:val="00826163"/>
    <w:rsid w:val="00826562"/>
    <w:rsid w:val="0082696E"/>
    <w:rsid w:val="00826BAC"/>
    <w:rsid w:val="00826FBC"/>
    <w:rsid w:val="008271D4"/>
    <w:rsid w:val="008275B3"/>
    <w:rsid w:val="00827A15"/>
    <w:rsid w:val="00827B4F"/>
    <w:rsid w:val="00827FE7"/>
    <w:rsid w:val="008305C6"/>
    <w:rsid w:val="00830793"/>
    <w:rsid w:val="00830A77"/>
    <w:rsid w:val="00830CEB"/>
    <w:rsid w:val="00830F36"/>
    <w:rsid w:val="00831271"/>
    <w:rsid w:val="008314A1"/>
    <w:rsid w:val="008314C1"/>
    <w:rsid w:val="0083150E"/>
    <w:rsid w:val="00831674"/>
    <w:rsid w:val="008317AF"/>
    <w:rsid w:val="00832197"/>
    <w:rsid w:val="008322AA"/>
    <w:rsid w:val="00832494"/>
    <w:rsid w:val="008326D8"/>
    <w:rsid w:val="00832803"/>
    <w:rsid w:val="00833B5D"/>
    <w:rsid w:val="00833EAF"/>
    <w:rsid w:val="008340C9"/>
    <w:rsid w:val="008340F5"/>
    <w:rsid w:val="00834483"/>
    <w:rsid w:val="00835184"/>
    <w:rsid w:val="008351F7"/>
    <w:rsid w:val="00835607"/>
    <w:rsid w:val="008359B6"/>
    <w:rsid w:val="00835D7B"/>
    <w:rsid w:val="0083609F"/>
    <w:rsid w:val="00836483"/>
    <w:rsid w:val="0083649B"/>
    <w:rsid w:val="008365FF"/>
    <w:rsid w:val="008366F8"/>
    <w:rsid w:val="008368DD"/>
    <w:rsid w:val="008369A1"/>
    <w:rsid w:val="008369F9"/>
    <w:rsid w:val="0083797D"/>
    <w:rsid w:val="00837B78"/>
    <w:rsid w:val="00840208"/>
    <w:rsid w:val="0084023C"/>
    <w:rsid w:val="00840696"/>
    <w:rsid w:val="0084089A"/>
    <w:rsid w:val="00840D2E"/>
    <w:rsid w:val="00840E65"/>
    <w:rsid w:val="00840F83"/>
    <w:rsid w:val="00841011"/>
    <w:rsid w:val="008413EA"/>
    <w:rsid w:val="00841462"/>
    <w:rsid w:val="00841737"/>
    <w:rsid w:val="008417B8"/>
    <w:rsid w:val="00841AFD"/>
    <w:rsid w:val="00841B9D"/>
    <w:rsid w:val="0084292A"/>
    <w:rsid w:val="00842F4D"/>
    <w:rsid w:val="008433BB"/>
    <w:rsid w:val="0084340E"/>
    <w:rsid w:val="00843741"/>
    <w:rsid w:val="00843888"/>
    <w:rsid w:val="00843938"/>
    <w:rsid w:val="00843959"/>
    <w:rsid w:val="00843D45"/>
    <w:rsid w:val="0084420C"/>
    <w:rsid w:val="00844331"/>
    <w:rsid w:val="0084466C"/>
    <w:rsid w:val="00845029"/>
    <w:rsid w:val="008451C6"/>
    <w:rsid w:val="00845502"/>
    <w:rsid w:val="0084555B"/>
    <w:rsid w:val="0084562C"/>
    <w:rsid w:val="00845D6E"/>
    <w:rsid w:val="0084607E"/>
    <w:rsid w:val="00846242"/>
    <w:rsid w:val="008468DE"/>
    <w:rsid w:val="00846B59"/>
    <w:rsid w:val="00846DD0"/>
    <w:rsid w:val="008470F2"/>
    <w:rsid w:val="0084751E"/>
    <w:rsid w:val="00847883"/>
    <w:rsid w:val="00847DC6"/>
    <w:rsid w:val="00847F36"/>
    <w:rsid w:val="008505F1"/>
    <w:rsid w:val="00850757"/>
    <w:rsid w:val="00850B07"/>
    <w:rsid w:val="00850C11"/>
    <w:rsid w:val="008512EC"/>
    <w:rsid w:val="00851413"/>
    <w:rsid w:val="0085145F"/>
    <w:rsid w:val="008519F1"/>
    <w:rsid w:val="00851A1A"/>
    <w:rsid w:val="00851A29"/>
    <w:rsid w:val="00851D0E"/>
    <w:rsid w:val="00851DB5"/>
    <w:rsid w:val="00851EA1"/>
    <w:rsid w:val="00852395"/>
    <w:rsid w:val="008525B3"/>
    <w:rsid w:val="0085275D"/>
    <w:rsid w:val="00852A96"/>
    <w:rsid w:val="00852AD4"/>
    <w:rsid w:val="00852D51"/>
    <w:rsid w:val="00852DD0"/>
    <w:rsid w:val="00852F12"/>
    <w:rsid w:val="00853049"/>
    <w:rsid w:val="00853132"/>
    <w:rsid w:val="00853173"/>
    <w:rsid w:val="00853320"/>
    <w:rsid w:val="008533E6"/>
    <w:rsid w:val="00853536"/>
    <w:rsid w:val="00853620"/>
    <w:rsid w:val="008536B3"/>
    <w:rsid w:val="00853DE4"/>
    <w:rsid w:val="008540C9"/>
    <w:rsid w:val="0085429C"/>
    <w:rsid w:val="0085460A"/>
    <w:rsid w:val="00854873"/>
    <w:rsid w:val="00854D92"/>
    <w:rsid w:val="00854DCA"/>
    <w:rsid w:val="00854F1D"/>
    <w:rsid w:val="00854F5B"/>
    <w:rsid w:val="008550E1"/>
    <w:rsid w:val="0085538F"/>
    <w:rsid w:val="00855680"/>
    <w:rsid w:val="00855886"/>
    <w:rsid w:val="00855BCF"/>
    <w:rsid w:val="008561B3"/>
    <w:rsid w:val="00856BBD"/>
    <w:rsid w:val="00856DCF"/>
    <w:rsid w:val="00856FA1"/>
    <w:rsid w:val="0085713E"/>
    <w:rsid w:val="0085718D"/>
    <w:rsid w:val="008578BC"/>
    <w:rsid w:val="008578E4"/>
    <w:rsid w:val="00857A47"/>
    <w:rsid w:val="00857AFB"/>
    <w:rsid w:val="00857B54"/>
    <w:rsid w:val="00857B5A"/>
    <w:rsid w:val="00857C9A"/>
    <w:rsid w:val="00857F0B"/>
    <w:rsid w:val="00860040"/>
    <w:rsid w:val="0086035D"/>
    <w:rsid w:val="008603D3"/>
    <w:rsid w:val="00860A65"/>
    <w:rsid w:val="00860A68"/>
    <w:rsid w:val="00860B0F"/>
    <w:rsid w:val="00860C24"/>
    <w:rsid w:val="00860ED6"/>
    <w:rsid w:val="00861050"/>
    <w:rsid w:val="00861273"/>
    <w:rsid w:val="0086157F"/>
    <w:rsid w:val="00861EFF"/>
    <w:rsid w:val="0086236F"/>
    <w:rsid w:val="00862877"/>
    <w:rsid w:val="00862B9A"/>
    <w:rsid w:val="00862D01"/>
    <w:rsid w:val="00862D31"/>
    <w:rsid w:val="00862DA8"/>
    <w:rsid w:val="00862E40"/>
    <w:rsid w:val="00862F75"/>
    <w:rsid w:val="00863752"/>
    <w:rsid w:val="00863949"/>
    <w:rsid w:val="00864043"/>
    <w:rsid w:val="008657AB"/>
    <w:rsid w:val="00865A32"/>
    <w:rsid w:val="00865C05"/>
    <w:rsid w:val="00865DA2"/>
    <w:rsid w:val="0086612F"/>
    <w:rsid w:val="0086665A"/>
    <w:rsid w:val="0086693C"/>
    <w:rsid w:val="00866D5F"/>
    <w:rsid w:val="00866E26"/>
    <w:rsid w:val="0086709B"/>
    <w:rsid w:val="0086727D"/>
    <w:rsid w:val="0086775F"/>
    <w:rsid w:val="0086780A"/>
    <w:rsid w:val="00867941"/>
    <w:rsid w:val="00867A03"/>
    <w:rsid w:val="00867E56"/>
    <w:rsid w:val="008703CF"/>
    <w:rsid w:val="00870612"/>
    <w:rsid w:val="00870666"/>
    <w:rsid w:val="00870820"/>
    <w:rsid w:val="00870CAA"/>
    <w:rsid w:val="00870D78"/>
    <w:rsid w:val="00870E64"/>
    <w:rsid w:val="00871157"/>
    <w:rsid w:val="008712F6"/>
    <w:rsid w:val="00871521"/>
    <w:rsid w:val="00871955"/>
    <w:rsid w:val="00871AD1"/>
    <w:rsid w:val="00871C98"/>
    <w:rsid w:val="00871D2B"/>
    <w:rsid w:val="00871D45"/>
    <w:rsid w:val="0087231D"/>
    <w:rsid w:val="008726F8"/>
    <w:rsid w:val="008729B7"/>
    <w:rsid w:val="00872C97"/>
    <w:rsid w:val="00872D7C"/>
    <w:rsid w:val="00873025"/>
    <w:rsid w:val="00873523"/>
    <w:rsid w:val="00873700"/>
    <w:rsid w:val="0087375D"/>
    <w:rsid w:val="00873B38"/>
    <w:rsid w:val="00873D97"/>
    <w:rsid w:val="00873DFF"/>
    <w:rsid w:val="00873EBC"/>
    <w:rsid w:val="00874297"/>
    <w:rsid w:val="00874822"/>
    <w:rsid w:val="0087482C"/>
    <w:rsid w:val="0087486F"/>
    <w:rsid w:val="00874A6C"/>
    <w:rsid w:val="00874AD9"/>
    <w:rsid w:val="00874DCF"/>
    <w:rsid w:val="00874FD8"/>
    <w:rsid w:val="0087524D"/>
    <w:rsid w:val="008753D8"/>
    <w:rsid w:val="00875408"/>
    <w:rsid w:val="00875798"/>
    <w:rsid w:val="008759B8"/>
    <w:rsid w:val="00875A31"/>
    <w:rsid w:val="00875B3B"/>
    <w:rsid w:val="00875ED7"/>
    <w:rsid w:val="00875FFE"/>
    <w:rsid w:val="00876543"/>
    <w:rsid w:val="00876808"/>
    <w:rsid w:val="00876B1F"/>
    <w:rsid w:val="00876B97"/>
    <w:rsid w:val="00876BA5"/>
    <w:rsid w:val="008770F5"/>
    <w:rsid w:val="00877275"/>
    <w:rsid w:val="0087731A"/>
    <w:rsid w:val="0087782F"/>
    <w:rsid w:val="00877926"/>
    <w:rsid w:val="00877979"/>
    <w:rsid w:val="00877A09"/>
    <w:rsid w:val="00877BFC"/>
    <w:rsid w:val="008800D4"/>
    <w:rsid w:val="00880AC5"/>
    <w:rsid w:val="00880ECF"/>
    <w:rsid w:val="00881292"/>
    <w:rsid w:val="0088129D"/>
    <w:rsid w:val="00881371"/>
    <w:rsid w:val="008814FB"/>
    <w:rsid w:val="008816C1"/>
    <w:rsid w:val="00881793"/>
    <w:rsid w:val="00881E6C"/>
    <w:rsid w:val="00881F71"/>
    <w:rsid w:val="008822D4"/>
    <w:rsid w:val="0088249A"/>
    <w:rsid w:val="008828EC"/>
    <w:rsid w:val="00882C58"/>
    <w:rsid w:val="008832F4"/>
    <w:rsid w:val="008833DA"/>
    <w:rsid w:val="00883447"/>
    <w:rsid w:val="00883643"/>
    <w:rsid w:val="00884364"/>
    <w:rsid w:val="0088479B"/>
    <w:rsid w:val="00884A6F"/>
    <w:rsid w:val="00884A90"/>
    <w:rsid w:val="00884BD8"/>
    <w:rsid w:val="00884C5A"/>
    <w:rsid w:val="00884ED0"/>
    <w:rsid w:val="00884EDB"/>
    <w:rsid w:val="0088543A"/>
    <w:rsid w:val="008856FE"/>
    <w:rsid w:val="008857A8"/>
    <w:rsid w:val="00885F24"/>
    <w:rsid w:val="00886157"/>
    <w:rsid w:val="008866C3"/>
    <w:rsid w:val="00886AA5"/>
    <w:rsid w:val="008870AF"/>
    <w:rsid w:val="00887251"/>
    <w:rsid w:val="008872BD"/>
    <w:rsid w:val="008872C9"/>
    <w:rsid w:val="00887F51"/>
    <w:rsid w:val="0089017F"/>
    <w:rsid w:val="008906F0"/>
    <w:rsid w:val="008906F4"/>
    <w:rsid w:val="008907DA"/>
    <w:rsid w:val="0089093D"/>
    <w:rsid w:val="00890A3B"/>
    <w:rsid w:val="00890D4D"/>
    <w:rsid w:val="00891026"/>
    <w:rsid w:val="008911D5"/>
    <w:rsid w:val="00891234"/>
    <w:rsid w:val="00891255"/>
    <w:rsid w:val="008912D7"/>
    <w:rsid w:val="00891B2F"/>
    <w:rsid w:val="008920D7"/>
    <w:rsid w:val="00892539"/>
    <w:rsid w:val="0089273A"/>
    <w:rsid w:val="00892B94"/>
    <w:rsid w:val="00893007"/>
    <w:rsid w:val="00893658"/>
    <w:rsid w:val="0089464B"/>
    <w:rsid w:val="008947F5"/>
    <w:rsid w:val="008955E3"/>
    <w:rsid w:val="008958CB"/>
    <w:rsid w:val="008959B4"/>
    <w:rsid w:val="00895BF0"/>
    <w:rsid w:val="0089603B"/>
    <w:rsid w:val="008962DC"/>
    <w:rsid w:val="00896452"/>
    <w:rsid w:val="0089663F"/>
    <w:rsid w:val="00896A21"/>
    <w:rsid w:val="00896F59"/>
    <w:rsid w:val="00896F72"/>
    <w:rsid w:val="00897024"/>
    <w:rsid w:val="00897505"/>
    <w:rsid w:val="00897770"/>
    <w:rsid w:val="008977A4"/>
    <w:rsid w:val="00897D88"/>
    <w:rsid w:val="00897DC4"/>
    <w:rsid w:val="008A046C"/>
    <w:rsid w:val="008A05B6"/>
    <w:rsid w:val="008A06A7"/>
    <w:rsid w:val="008A06B9"/>
    <w:rsid w:val="008A072A"/>
    <w:rsid w:val="008A1431"/>
    <w:rsid w:val="008A1692"/>
    <w:rsid w:val="008A1C4F"/>
    <w:rsid w:val="008A1D54"/>
    <w:rsid w:val="008A1E99"/>
    <w:rsid w:val="008A2490"/>
    <w:rsid w:val="008A24AA"/>
    <w:rsid w:val="008A26EA"/>
    <w:rsid w:val="008A2910"/>
    <w:rsid w:val="008A2C9E"/>
    <w:rsid w:val="008A3125"/>
    <w:rsid w:val="008A31D2"/>
    <w:rsid w:val="008A334A"/>
    <w:rsid w:val="008A373B"/>
    <w:rsid w:val="008A3A03"/>
    <w:rsid w:val="008A3B91"/>
    <w:rsid w:val="008A477C"/>
    <w:rsid w:val="008A4A8F"/>
    <w:rsid w:val="008A4B78"/>
    <w:rsid w:val="008A4E03"/>
    <w:rsid w:val="008A562C"/>
    <w:rsid w:val="008A571C"/>
    <w:rsid w:val="008A6684"/>
    <w:rsid w:val="008A66FE"/>
    <w:rsid w:val="008A6717"/>
    <w:rsid w:val="008A6B8C"/>
    <w:rsid w:val="008A7059"/>
    <w:rsid w:val="008A71CE"/>
    <w:rsid w:val="008A71EB"/>
    <w:rsid w:val="008B00C2"/>
    <w:rsid w:val="008B0F5E"/>
    <w:rsid w:val="008B10E5"/>
    <w:rsid w:val="008B1241"/>
    <w:rsid w:val="008B1359"/>
    <w:rsid w:val="008B1758"/>
    <w:rsid w:val="008B1FCB"/>
    <w:rsid w:val="008B2341"/>
    <w:rsid w:val="008B23B5"/>
    <w:rsid w:val="008B2EC8"/>
    <w:rsid w:val="008B2F2D"/>
    <w:rsid w:val="008B2F31"/>
    <w:rsid w:val="008B304A"/>
    <w:rsid w:val="008B340C"/>
    <w:rsid w:val="008B3765"/>
    <w:rsid w:val="008B3C1C"/>
    <w:rsid w:val="008B4227"/>
    <w:rsid w:val="008B4805"/>
    <w:rsid w:val="008B4C55"/>
    <w:rsid w:val="008B4D3E"/>
    <w:rsid w:val="008B4D69"/>
    <w:rsid w:val="008B4D9D"/>
    <w:rsid w:val="008B5701"/>
    <w:rsid w:val="008B6087"/>
    <w:rsid w:val="008B62BE"/>
    <w:rsid w:val="008B63FE"/>
    <w:rsid w:val="008B66BF"/>
    <w:rsid w:val="008B6A29"/>
    <w:rsid w:val="008B6C52"/>
    <w:rsid w:val="008B7102"/>
    <w:rsid w:val="008B7309"/>
    <w:rsid w:val="008B73A1"/>
    <w:rsid w:val="008B747D"/>
    <w:rsid w:val="008B768D"/>
    <w:rsid w:val="008B7C8A"/>
    <w:rsid w:val="008C03BD"/>
    <w:rsid w:val="008C055D"/>
    <w:rsid w:val="008C093A"/>
    <w:rsid w:val="008C0D77"/>
    <w:rsid w:val="008C0DEC"/>
    <w:rsid w:val="008C0ECB"/>
    <w:rsid w:val="008C1860"/>
    <w:rsid w:val="008C1A01"/>
    <w:rsid w:val="008C1A91"/>
    <w:rsid w:val="008C1AFD"/>
    <w:rsid w:val="008C1CC6"/>
    <w:rsid w:val="008C1DDE"/>
    <w:rsid w:val="008C1E46"/>
    <w:rsid w:val="008C1E5D"/>
    <w:rsid w:val="008C2572"/>
    <w:rsid w:val="008C28EB"/>
    <w:rsid w:val="008C3289"/>
    <w:rsid w:val="008C35FE"/>
    <w:rsid w:val="008C36C1"/>
    <w:rsid w:val="008C3A7D"/>
    <w:rsid w:val="008C3F01"/>
    <w:rsid w:val="008C4076"/>
    <w:rsid w:val="008C41F8"/>
    <w:rsid w:val="008C43D0"/>
    <w:rsid w:val="008C466C"/>
    <w:rsid w:val="008C4928"/>
    <w:rsid w:val="008C4A3D"/>
    <w:rsid w:val="008C4D55"/>
    <w:rsid w:val="008C4DC0"/>
    <w:rsid w:val="008C4F6B"/>
    <w:rsid w:val="008C4FAE"/>
    <w:rsid w:val="008C508A"/>
    <w:rsid w:val="008C5141"/>
    <w:rsid w:val="008C581E"/>
    <w:rsid w:val="008C621D"/>
    <w:rsid w:val="008C62E2"/>
    <w:rsid w:val="008C6419"/>
    <w:rsid w:val="008C648F"/>
    <w:rsid w:val="008C69F0"/>
    <w:rsid w:val="008C6BBC"/>
    <w:rsid w:val="008C6F95"/>
    <w:rsid w:val="008C7991"/>
    <w:rsid w:val="008C7A11"/>
    <w:rsid w:val="008C7B0F"/>
    <w:rsid w:val="008C7BCF"/>
    <w:rsid w:val="008C7F76"/>
    <w:rsid w:val="008D00D2"/>
    <w:rsid w:val="008D014E"/>
    <w:rsid w:val="008D035E"/>
    <w:rsid w:val="008D0521"/>
    <w:rsid w:val="008D14F8"/>
    <w:rsid w:val="008D1A4E"/>
    <w:rsid w:val="008D1BFB"/>
    <w:rsid w:val="008D1F09"/>
    <w:rsid w:val="008D201C"/>
    <w:rsid w:val="008D2080"/>
    <w:rsid w:val="008D2252"/>
    <w:rsid w:val="008D24A5"/>
    <w:rsid w:val="008D31AA"/>
    <w:rsid w:val="008D355C"/>
    <w:rsid w:val="008D3AE0"/>
    <w:rsid w:val="008D46C1"/>
    <w:rsid w:val="008D4AAF"/>
    <w:rsid w:val="008D4AD9"/>
    <w:rsid w:val="008D4B36"/>
    <w:rsid w:val="008D4D56"/>
    <w:rsid w:val="008D5204"/>
    <w:rsid w:val="008D5259"/>
    <w:rsid w:val="008D5845"/>
    <w:rsid w:val="008D58EC"/>
    <w:rsid w:val="008D5A31"/>
    <w:rsid w:val="008D5C0F"/>
    <w:rsid w:val="008D5DBF"/>
    <w:rsid w:val="008D5DD8"/>
    <w:rsid w:val="008D6C16"/>
    <w:rsid w:val="008D6CFE"/>
    <w:rsid w:val="008D70A4"/>
    <w:rsid w:val="008D7298"/>
    <w:rsid w:val="008D756D"/>
    <w:rsid w:val="008D7789"/>
    <w:rsid w:val="008D78BC"/>
    <w:rsid w:val="008D7973"/>
    <w:rsid w:val="008D7A2B"/>
    <w:rsid w:val="008D7B3F"/>
    <w:rsid w:val="008D7EC4"/>
    <w:rsid w:val="008D7F25"/>
    <w:rsid w:val="008E019D"/>
    <w:rsid w:val="008E01DB"/>
    <w:rsid w:val="008E029A"/>
    <w:rsid w:val="008E03BF"/>
    <w:rsid w:val="008E0917"/>
    <w:rsid w:val="008E0A11"/>
    <w:rsid w:val="008E0CC8"/>
    <w:rsid w:val="008E0DB1"/>
    <w:rsid w:val="008E10FE"/>
    <w:rsid w:val="008E12C0"/>
    <w:rsid w:val="008E12C9"/>
    <w:rsid w:val="008E1552"/>
    <w:rsid w:val="008E165B"/>
    <w:rsid w:val="008E17F4"/>
    <w:rsid w:val="008E25DF"/>
    <w:rsid w:val="008E263A"/>
    <w:rsid w:val="008E26C8"/>
    <w:rsid w:val="008E2771"/>
    <w:rsid w:val="008E2E40"/>
    <w:rsid w:val="008E3023"/>
    <w:rsid w:val="008E3576"/>
    <w:rsid w:val="008E35DC"/>
    <w:rsid w:val="008E396B"/>
    <w:rsid w:val="008E3A6B"/>
    <w:rsid w:val="008E3AB4"/>
    <w:rsid w:val="008E3FC0"/>
    <w:rsid w:val="008E4060"/>
    <w:rsid w:val="008E4266"/>
    <w:rsid w:val="008E4BDE"/>
    <w:rsid w:val="008E4DA5"/>
    <w:rsid w:val="008E4E11"/>
    <w:rsid w:val="008E4E99"/>
    <w:rsid w:val="008E4EC3"/>
    <w:rsid w:val="008E508E"/>
    <w:rsid w:val="008E5378"/>
    <w:rsid w:val="008E537F"/>
    <w:rsid w:val="008E5515"/>
    <w:rsid w:val="008E56C2"/>
    <w:rsid w:val="008E56DA"/>
    <w:rsid w:val="008E5B13"/>
    <w:rsid w:val="008E5BE5"/>
    <w:rsid w:val="008E5FCF"/>
    <w:rsid w:val="008E600C"/>
    <w:rsid w:val="008E644D"/>
    <w:rsid w:val="008E64BB"/>
    <w:rsid w:val="008E654A"/>
    <w:rsid w:val="008E6956"/>
    <w:rsid w:val="008E6B79"/>
    <w:rsid w:val="008E6DA5"/>
    <w:rsid w:val="008E7169"/>
    <w:rsid w:val="008E7512"/>
    <w:rsid w:val="008E75D1"/>
    <w:rsid w:val="008E771A"/>
    <w:rsid w:val="008E784A"/>
    <w:rsid w:val="008F0023"/>
    <w:rsid w:val="008F01E0"/>
    <w:rsid w:val="008F043A"/>
    <w:rsid w:val="008F0A82"/>
    <w:rsid w:val="008F0D6B"/>
    <w:rsid w:val="008F1196"/>
    <w:rsid w:val="008F12DB"/>
    <w:rsid w:val="008F13CE"/>
    <w:rsid w:val="008F1AE0"/>
    <w:rsid w:val="008F1E25"/>
    <w:rsid w:val="008F1FE7"/>
    <w:rsid w:val="008F25D7"/>
    <w:rsid w:val="008F26C8"/>
    <w:rsid w:val="008F2C7C"/>
    <w:rsid w:val="008F2CDB"/>
    <w:rsid w:val="008F2D07"/>
    <w:rsid w:val="008F2DB0"/>
    <w:rsid w:val="008F3009"/>
    <w:rsid w:val="008F3161"/>
    <w:rsid w:val="008F3184"/>
    <w:rsid w:val="008F34F1"/>
    <w:rsid w:val="008F3629"/>
    <w:rsid w:val="008F3BBF"/>
    <w:rsid w:val="008F4505"/>
    <w:rsid w:val="008F473C"/>
    <w:rsid w:val="008F4A2D"/>
    <w:rsid w:val="008F4B0A"/>
    <w:rsid w:val="008F5229"/>
    <w:rsid w:val="008F54D0"/>
    <w:rsid w:val="008F5AA4"/>
    <w:rsid w:val="008F5D60"/>
    <w:rsid w:val="008F64FF"/>
    <w:rsid w:val="008F6592"/>
    <w:rsid w:val="008F6957"/>
    <w:rsid w:val="008F69DD"/>
    <w:rsid w:val="008F69E6"/>
    <w:rsid w:val="008F6D93"/>
    <w:rsid w:val="008F722F"/>
    <w:rsid w:val="008F764B"/>
    <w:rsid w:val="008F7E44"/>
    <w:rsid w:val="008F7FA3"/>
    <w:rsid w:val="00900472"/>
    <w:rsid w:val="009008D0"/>
    <w:rsid w:val="009009DE"/>
    <w:rsid w:val="00900BF8"/>
    <w:rsid w:val="00900C98"/>
    <w:rsid w:val="00900DAE"/>
    <w:rsid w:val="00900EE2"/>
    <w:rsid w:val="00901C14"/>
    <w:rsid w:val="00901C75"/>
    <w:rsid w:val="009021C8"/>
    <w:rsid w:val="00902651"/>
    <w:rsid w:val="009027DC"/>
    <w:rsid w:val="0090297A"/>
    <w:rsid w:val="00902C1C"/>
    <w:rsid w:val="00902C5C"/>
    <w:rsid w:val="00902E40"/>
    <w:rsid w:val="00903320"/>
    <w:rsid w:val="0090338D"/>
    <w:rsid w:val="00903405"/>
    <w:rsid w:val="009034FE"/>
    <w:rsid w:val="009039C7"/>
    <w:rsid w:val="0090403C"/>
    <w:rsid w:val="009041B6"/>
    <w:rsid w:val="0090421C"/>
    <w:rsid w:val="0090470D"/>
    <w:rsid w:val="00904D14"/>
    <w:rsid w:val="009056FB"/>
    <w:rsid w:val="009058D2"/>
    <w:rsid w:val="00905D8F"/>
    <w:rsid w:val="00906411"/>
    <w:rsid w:val="00906821"/>
    <w:rsid w:val="00906CB1"/>
    <w:rsid w:val="00906DA6"/>
    <w:rsid w:val="00906E42"/>
    <w:rsid w:val="0090730C"/>
    <w:rsid w:val="00907520"/>
    <w:rsid w:val="0090763E"/>
    <w:rsid w:val="00907725"/>
    <w:rsid w:val="00907819"/>
    <w:rsid w:val="00907FA6"/>
    <w:rsid w:val="00910494"/>
    <w:rsid w:val="009108E9"/>
    <w:rsid w:val="00910AD8"/>
    <w:rsid w:val="00911712"/>
    <w:rsid w:val="00911B7A"/>
    <w:rsid w:val="0091230A"/>
    <w:rsid w:val="00912498"/>
    <w:rsid w:val="00912604"/>
    <w:rsid w:val="00912A91"/>
    <w:rsid w:val="00912D04"/>
    <w:rsid w:val="00912D34"/>
    <w:rsid w:val="00912E8D"/>
    <w:rsid w:val="0091306D"/>
    <w:rsid w:val="009135C6"/>
    <w:rsid w:val="00913759"/>
    <w:rsid w:val="00913B4C"/>
    <w:rsid w:val="00913D29"/>
    <w:rsid w:val="00914199"/>
    <w:rsid w:val="00914243"/>
    <w:rsid w:val="009142BA"/>
    <w:rsid w:val="0091452D"/>
    <w:rsid w:val="009145B9"/>
    <w:rsid w:val="0091464F"/>
    <w:rsid w:val="0091498E"/>
    <w:rsid w:val="00915411"/>
    <w:rsid w:val="00915513"/>
    <w:rsid w:val="00915AEE"/>
    <w:rsid w:val="00915B22"/>
    <w:rsid w:val="00915FB9"/>
    <w:rsid w:val="00915FF0"/>
    <w:rsid w:val="00916170"/>
    <w:rsid w:val="00916596"/>
    <w:rsid w:val="00916BD8"/>
    <w:rsid w:val="00916EF2"/>
    <w:rsid w:val="00917091"/>
    <w:rsid w:val="009171B8"/>
    <w:rsid w:val="00917658"/>
    <w:rsid w:val="009178C8"/>
    <w:rsid w:val="00917B3C"/>
    <w:rsid w:val="009202B7"/>
    <w:rsid w:val="00920527"/>
    <w:rsid w:val="009205B2"/>
    <w:rsid w:val="00920726"/>
    <w:rsid w:val="00920E65"/>
    <w:rsid w:val="00920FDC"/>
    <w:rsid w:val="0092126F"/>
    <w:rsid w:val="009214FF"/>
    <w:rsid w:val="00921B88"/>
    <w:rsid w:val="00921D3C"/>
    <w:rsid w:val="00921D82"/>
    <w:rsid w:val="009220B7"/>
    <w:rsid w:val="0092261D"/>
    <w:rsid w:val="009226A4"/>
    <w:rsid w:val="009229B1"/>
    <w:rsid w:val="00922A5F"/>
    <w:rsid w:val="00922F12"/>
    <w:rsid w:val="009230A3"/>
    <w:rsid w:val="00923382"/>
    <w:rsid w:val="00923742"/>
    <w:rsid w:val="00923827"/>
    <w:rsid w:val="00923C5D"/>
    <w:rsid w:val="00923EFF"/>
    <w:rsid w:val="00923F55"/>
    <w:rsid w:val="00924005"/>
    <w:rsid w:val="0092417C"/>
    <w:rsid w:val="00924321"/>
    <w:rsid w:val="009247A6"/>
    <w:rsid w:val="00924A23"/>
    <w:rsid w:val="00924C99"/>
    <w:rsid w:val="00925447"/>
    <w:rsid w:val="0092574F"/>
    <w:rsid w:val="0092591E"/>
    <w:rsid w:val="00925AF1"/>
    <w:rsid w:val="00925B2C"/>
    <w:rsid w:val="00925B96"/>
    <w:rsid w:val="00925D5D"/>
    <w:rsid w:val="00926073"/>
    <w:rsid w:val="0092662C"/>
    <w:rsid w:val="00926806"/>
    <w:rsid w:val="009268FB"/>
    <w:rsid w:val="009269EC"/>
    <w:rsid w:val="00926A9B"/>
    <w:rsid w:val="009273EC"/>
    <w:rsid w:val="009274CF"/>
    <w:rsid w:val="00927863"/>
    <w:rsid w:val="00927877"/>
    <w:rsid w:val="00927BBF"/>
    <w:rsid w:val="00927CB3"/>
    <w:rsid w:val="00927D48"/>
    <w:rsid w:val="00927F75"/>
    <w:rsid w:val="009302A0"/>
    <w:rsid w:val="009304A3"/>
    <w:rsid w:val="0093057F"/>
    <w:rsid w:val="00930AB6"/>
    <w:rsid w:val="00930AFA"/>
    <w:rsid w:val="00931C3D"/>
    <w:rsid w:val="00931CE1"/>
    <w:rsid w:val="00932047"/>
    <w:rsid w:val="0093204B"/>
    <w:rsid w:val="0093235F"/>
    <w:rsid w:val="0093256F"/>
    <w:rsid w:val="00933173"/>
    <w:rsid w:val="009334A5"/>
    <w:rsid w:val="009336EE"/>
    <w:rsid w:val="00933812"/>
    <w:rsid w:val="00933AD1"/>
    <w:rsid w:val="00933F34"/>
    <w:rsid w:val="009341A5"/>
    <w:rsid w:val="009341B2"/>
    <w:rsid w:val="00934277"/>
    <w:rsid w:val="00934345"/>
    <w:rsid w:val="0093459C"/>
    <w:rsid w:val="00934AA0"/>
    <w:rsid w:val="00934EBE"/>
    <w:rsid w:val="0093525C"/>
    <w:rsid w:val="00935689"/>
    <w:rsid w:val="0093576E"/>
    <w:rsid w:val="009359BA"/>
    <w:rsid w:val="00935C6F"/>
    <w:rsid w:val="00935CAC"/>
    <w:rsid w:val="00935D44"/>
    <w:rsid w:val="009361CA"/>
    <w:rsid w:val="00936236"/>
    <w:rsid w:val="00936400"/>
    <w:rsid w:val="0093682F"/>
    <w:rsid w:val="00936D01"/>
    <w:rsid w:val="0093734F"/>
    <w:rsid w:val="00937716"/>
    <w:rsid w:val="00937749"/>
    <w:rsid w:val="009403BD"/>
    <w:rsid w:val="00940CA3"/>
    <w:rsid w:val="00940D71"/>
    <w:rsid w:val="00940DC6"/>
    <w:rsid w:val="00940F65"/>
    <w:rsid w:val="009411A4"/>
    <w:rsid w:val="00941687"/>
    <w:rsid w:val="009417BA"/>
    <w:rsid w:val="00941C46"/>
    <w:rsid w:val="00941D46"/>
    <w:rsid w:val="009422DA"/>
    <w:rsid w:val="00942462"/>
    <w:rsid w:val="0094280D"/>
    <w:rsid w:val="009429F9"/>
    <w:rsid w:val="00942B8B"/>
    <w:rsid w:val="00942E98"/>
    <w:rsid w:val="00943076"/>
    <w:rsid w:val="00943970"/>
    <w:rsid w:val="00943A68"/>
    <w:rsid w:val="00943CE5"/>
    <w:rsid w:val="00943D10"/>
    <w:rsid w:val="00943E96"/>
    <w:rsid w:val="00943F28"/>
    <w:rsid w:val="00943F80"/>
    <w:rsid w:val="00944067"/>
    <w:rsid w:val="0094446C"/>
    <w:rsid w:val="0094465B"/>
    <w:rsid w:val="00944813"/>
    <w:rsid w:val="009448F7"/>
    <w:rsid w:val="0094495A"/>
    <w:rsid w:val="009449C6"/>
    <w:rsid w:val="00944FDF"/>
    <w:rsid w:val="009454BB"/>
    <w:rsid w:val="00945D40"/>
    <w:rsid w:val="00945F1F"/>
    <w:rsid w:val="0094600B"/>
    <w:rsid w:val="00946090"/>
    <w:rsid w:val="00946428"/>
    <w:rsid w:val="009465F2"/>
    <w:rsid w:val="00946B07"/>
    <w:rsid w:val="00947083"/>
    <w:rsid w:val="0094749B"/>
    <w:rsid w:val="009474DA"/>
    <w:rsid w:val="0094754E"/>
    <w:rsid w:val="00947679"/>
    <w:rsid w:val="009478FE"/>
    <w:rsid w:val="00947C64"/>
    <w:rsid w:val="00947FCF"/>
    <w:rsid w:val="009500A2"/>
    <w:rsid w:val="0095115B"/>
    <w:rsid w:val="0095166F"/>
    <w:rsid w:val="00951ECB"/>
    <w:rsid w:val="00951FFF"/>
    <w:rsid w:val="0095209F"/>
    <w:rsid w:val="00952138"/>
    <w:rsid w:val="009523DF"/>
    <w:rsid w:val="0095256E"/>
    <w:rsid w:val="0095273C"/>
    <w:rsid w:val="009528CA"/>
    <w:rsid w:val="009529AA"/>
    <w:rsid w:val="009531D8"/>
    <w:rsid w:val="00953278"/>
    <w:rsid w:val="009532B3"/>
    <w:rsid w:val="00953434"/>
    <w:rsid w:val="0095346F"/>
    <w:rsid w:val="0095394D"/>
    <w:rsid w:val="00953A10"/>
    <w:rsid w:val="00953B4F"/>
    <w:rsid w:val="00953C2C"/>
    <w:rsid w:val="00953E69"/>
    <w:rsid w:val="00953F72"/>
    <w:rsid w:val="00953F76"/>
    <w:rsid w:val="00954473"/>
    <w:rsid w:val="0095468D"/>
    <w:rsid w:val="00954692"/>
    <w:rsid w:val="0095494C"/>
    <w:rsid w:val="00954F88"/>
    <w:rsid w:val="0095548C"/>
    <w:rsid w:val="0095589A"/>
    <w:rsid w:val="0095593C"/>
    <w:rsid w:val="009560A8"/>
    <w:rsid w:val="009560DC"/>
    <w:rsid w:val="009565AA"/>
    <w:rsid w:val="00956689"/>
    <w:rsid w:val="00956972"/>
    <w:rsid w:val="00956CC9"/>
    <w:rsid w:val="00957263"/>
    <w:rsid w:val="00957552"/>
    <w:rsid w:val="0095791A"/>
    <w:rsid w:val="00960991"/>
    <w:rsid w:val="00960AC5"/>
    <w:rsid w:val="00960B06"/>
    <w:rsid w:val="00960BC1"/>
    <w:rsid w:val="00960D7B"/>
    <w:rsid w:val="00960DCC"/>
    <w:rsid w:val="00961295"/>
    <w:rsid w:val="009613D2"/>
    <w:rsid w:val="009616D9"/>
    <w:rsid w:val="009617BF"/>
    <w:rsid w:val="00961A1B"/>
    <w:rsid w:val="00961AEA"/>
    <w:rsid w:val="00961AFE"/>
    <w:rsid w:val="00961C21"/>
    <w:rsid w:val="00961E4F"/>
    <w:rsid w:val="00961E6A"/>
    <w:rsid w:val="00962281"/>
    <w:rsid w:val="00962568"/>
    <w:rsid w:val="0096310D"/>
    <w:rsid w:val="00963113"/>
    <w:rsid w:val="0096347D"/>
    <w:rsid w:val="009636AA"/>
    <w:rsid w:val="009636E4"/>
    <w:rsid w:val="009638A2"/>
    <w:rsid w:val="00963916"/>
    <w:rsid w:val="00963A2A"/>
    <w:rsid w:val="00963B67"/>
    <w:rsid w:val="00963D5F"/>
    <w:rsid w:val="00964322"/>
    <w:rsid w:val="00964A54"/>
    <w:rsid w:val="00964B22"/>
    <w:rsid w:val="00965164"/>
    <w:rsid w:val="009653C5"/>
    <w:rsid w:val="00965568"/>
    <w:rsid w:val="00965839"/>
    <w:rsid w:val="00965930"/>
    <w:rsid w:val="00965D5A"/>
    <w:rsid w:val="00965FED"/>
    <w:rsid w:val="00965FFC"/>
    <w:rsid w:val="009660D4"/>
    <w:rsid w:val="009662CF"/>
    <w:rsid w:val="009666B3"/>
    <w:rsid w:val="00966B1C"/>
    <w:rsid w:val="009671DE"/>
    <w:rsid w:val="009673CD"/>
    <w:rsid w:val="009676F3"/>
    <w:rsid w:val="00967ADB"/>
    <w:rsid w:val="00967C5E"/>
    <w:rsid w:val="00967CAE"/>
    <w:rsid w:val="00970961"/>
    <w:rsid w:val="00970A4F"/>
    <w:rsid w:val="00970B8B"/>
    <w:rsid w:val="00970C01"/>
    <w:rsid w:val="00970E7C"/>
    <w:rsid w:val="009712E7"/>
    <w:rsid w:val="0097165A"/>
    <w:rsid w:val="009717AA"/>
    <w:rsid w:val="00971840"/>
    <w:rsid w:val="00971D1B"/>
    <w:rsid w:val="00971D61"/>
    <w:rsid w:val="00972A19"/>
    <w:rsid w:val="00972C4A"/>
    <w:rsid w:val="009732AD"/>
    <w:rsid w:val="00973490"/>
    <w:rsid w:val="009734F1"/>
    <w:rsid w:val="0097374F"/>
    <w:rsid w:val="00973D0A"/>
    <w:rsid w:val="00973E18"/>
    <w:rsid w:val="0097403A"/>
    <w:rsid w:val="00974479"/>
    <w:rsid w:val="00974BC8"/>
    <w:rsid w:val="00974E72"/>
    <w:rsid w:val="00975256"/>
    <w:rsid w:val="0097558D"/>
    <w:rsid w:val="00975768"/>
    <w:rsid w:val="009757EF"/>
    <w:rsid w:val="009759C0"/>
    <w:rsid w:val="00975C33"/>
    <w:rsid w:val="00975C71"/>
    <w:rsid w:val="00975EFD"/>
    <w:rsid w:val="00975F5F"/>
    <w:rsid w:val="009761A0"/>
    <w:rsid w:val="009764FD"/>
    <w:rsid w:val="00976AC6"/>
    <w:rsid w:val="00976BCF"/>
    <w:rsid w:val="009773F4"/>
    <w:rsid w:val="00977AD0"/>
    <w:rsid w:val="00977D9D"/>
    <w:rsid w:val="00980834"/>
    <w:rsid w:val="00980839"/>
    <w:rsid w:val="009809E7"/>
    <w:rsid w:val="00980A3A"/>
    <w:rsid w:val="00980B7F"/>
    <w:rsid w:val="009814E3"/>
    <w:rsid w:val="009816D9"/>
    <w:rsid w:val="00981BEC"/>
    <w:rsid w:val="00981DAD"/>
    <w:rsid w:val="00981DFA"/>
    <w:rsid w:val="00982396"/>
    <w:rsid w:val="00983961"/>
    <w:rsid w:val="00984052"/>
    <w:rsid w:val="009840FF"/>
    <w:rsid w:val="009846AF"/>
    <w:rsid w:val="0098487E"/>
    <w:rsid w:val="00984AED"/>
    <w:rsid w:val="00984CA7"/>
    <w:rsid w:val="00984E6C"/>
    <w:rsid w:val="00984F91"/>
    <w:rsid w:val="00985174"/>
    <w:rsid w:val="009851EB"/>
    <w:rsid w:val="0098544E"/>
    <w:rsid w:val="00985518"/>
    <w:rsid w:val="0098571A"/>
    <w:rsid w:val="00985C29"/>
    <w:rsid w:val="00985E97"/>
    <w:rsid w:val="009862C9"/>
    <w:rsid w:val="009863DE"/>
    <w:rsid w:val="00986551"/>
    <w:rsid w:val="0098658A"/>
    <w:rsid w:val="00986A53"/>
    <w:rsid w:val="00986B52"/>
    <w:rsid w:val="00986D46"/>
    <w:rsid w:val="00986EB9"/>
    <w:rsid w:val="00986F77"/>
    <w:rsid w:val="00987189"/>
    <w:rsid w:val="009873A3"/>
    <w:rsid w:val="009874E9"/>
    <w:rsid w:val="0098775C"/>
    <w:rsid w:val="009877D5"/>
    <w:rsid w:val="00987923"/>
    <w:rsid w:val="00987B15"/>
    <w:rsid w:val="00990218"/>
    <w:rsid w:val="009903A4"/>
    <w:rsid w:val="0099047E"/>
    <w:rsid w:val="00990563"/>
    <w:rsid w:val="009905A5"/>
    <w:rsid w:val="0099093C"/>
    <w:rsid w:val="00990CA5"/>
    <w:rsid w:val="00990CA6"/>
    <w:rsid w:val="00990DAF"/>
    <w:rsid w:val="00991287"/>
    <w:rsid w:val="00991577"/>
    <w:rsid w:val="00991695"/>
    <w:rsid w:val="0099183F"/>
    <w:rsid w:val="00991BA0"/>
    <w:rsid w:val="009923EF"/>
    <w:rsid w:val="0099261B"/>
    <w:rsid w:val="009927F0"/>
    <w:rsid w:val="00992D91"/>
    <w:rsid w:val="00992F02"/>
    <w:rsid w:val="00993463"/>
    <w:rsid w:val="009934BB"/>
    <w:rsid w:val="0099373B"/>
    <w:rsid w:val="00993908"/>
    <w:rsid w:val="0099394B"/>
    <w:rsid w:val="00993A72"/>
    <w:rsid w:val="00993D44"/>
    <w:rsid w:val="0099431B"/>
    <w:rsid w:val="0099480F"/>
    <w:rsid w:val="00994D63"/>
    <w:rsid w:val="00995012"/>
    <w:rsid w:val="0099517D"/>
    <w:rsid w:val="009954B8"/>
    <w:rsid w:val="00995584"/>
    <w:rsid w:val="00995953"/>
    <w:rsid w:val="00995A81"/>
    <w:rsid w:val="00995AB2"/>
    <w:rsid w:val="00995E19"/>
    <w:rsid w:val="00995F06"/>
    <w:rsid w:val="0099617F"/>
    <w:rsid w:val="00996265"/>
    <w:rsid w:val="0099644D"/>
    <w:rsid w:val="0099664D"/>
    <w:rsid w:val="0099699A"/>
    <w:rsid w:val="009974CA"/>
    <w:rsid w:val="00997746"/>
    <w:rsid w:val="009A07CA"/>
    <w:rsid w:val="009A082B"/>
    <w:rsid w:val="009A0858"/>
    <w:rsid w:val="009A0D4C"/>
    <w:rsid w:val="009A125B"/>
    <w:rsid w:val="009A14EB"/>
    <w:rsid w:val="009A16BB"/>
    <w:rsid w:val="009A18AB"/>
    <w:rsid w:val="009A1A62"/>
    <w:rsid w:val="009A1C65"/>
    <w:rsid w:val="009A1CB4"/>
    <w:rsid w:val="009A1CD7"/>
    <w:rsid w:val="009A1CDA"/>
    <w:rsid w:val="009A222E"/>
    <w:rsid w:val="009A244B"/>
    <w:rsid w:val="009A24C3"/>
    <w:rsid w:val="009A2650"/>
    <w:rsid w:val="009A285B"/>
    <w:rsid w:val="009A2FDA"/>
    <w:rsid w:val="009A2FE1"/>
    <w:rsid w:val="009A3310"/>
    <w:rsid w:val="009A341F"/>
    <w:rsid w:val="009A37B0"/>
    <w:rsid w:val="009A38AD"/>
    <w:rsid w:val="009A3B6D"/>
    <w:rsid w:val="009A4024"/>
    <w:rsid w:val="009A416D"/>
    <w:rsid w:val="009A4263"/>
    <w:rsid w:val="009A47BF"/>
    <w:rsid w:val="009A4B50"/>
    <w:rsid w:val="009A4BF6"/>
    <w:rsid w:val="009A589F"/>
    <w:rsid w:val="009A5EC0"/>
    <w:rsid w:val="009A62ED"/>
    <w:rsid w:val="009A635C"/>
    <w:rsid w:val="009A6653"/>
    <w:rsid w:val="009A673F"/>
    <w:rsid w:val="009A6F0F"/>
    <w:rsid w:val="009A7529"/>
    <w:rsid w:val="009A759B"/>
    <w:rsid w:val="009A75A1"/>
    <w:rsid w:val="009A77DC"/>
    <w:rsid w:val="009A7B79"/>
    <w:rsid w:val="009B0113"/>
    <w:rsid w:val="009B0126"/>
    <w:rsid w:val="009B013F"/>
    <w:rsid w:val="009B06F9"/>
    <w:rsid w:val="009B0760"/>
    <w:rsid w:val="009B08B8"/>
    <w:rsid w:val="009B119F"/>
    <w:rsid w:val="009B125B"/>
    <w:rsid w:val="009B12B2"/>
    <w:rsid w:val="009B12B6"/>
    <w:rsid w:val="009B1438"/>
    <w:rsid w:val="009B1B20"/>
    <w:rsid w:val="009B1EC0"/>
    <w:rsid w:val="009B21FC"/>
    <w:rsid w:val="009B24ED"/>
    <w:rsid w:val="009B253C"/>
    <w:rsid w:val="009B2A6A"/>
    <w:rsid w:val="009B2C69"/>
    <w:rsid w:val="009B327B"/>
    <w:rsid w:val="009B3519"/>
    <w:rsid w:val="009B39C1"/>
    <w:rsid w:val="009B47FB"/>
    <w:rsid w:val="009B4AF4"/>
    <w:rsid w:val="009B4BDC"/>
    <w:rsid w:val="009B4D6D"/>
    <w:rsid w:val="009B53B9"/>
    <w:rsid w:val="009B56A5"/>
    <w:rsid w:val="009B57FD"/>
    <w:rsid w:val="009B6177"/>
    <w:rsid w:val="009B6518"/>
    <w:rsid w:val="009B6646"/>
    <w:rsid w:val="009B66E9"/>
    <w:rsid w:val="009B671D"/>
    <w:rsid w:val="009B689B"/>
    <w:rsid w:val="009B6FE9"/>
    <w:rsid w:val="009B702A"/>
    <w:rsid w:val="009B708E"/>
    <w:rsid w:val="009B70D3"/>
    <w:rsid w:val="009B72AE"/>
    <w:rsid w:val="009B76E0"/>
    <w:rsid w:val="009B7A8B"/>
    <w:rsid w:val="009B7E86"/>
    <w:rsid w:val="009C027F"/>
    <w:rsid w:val="009C08A8"/>
    <w:rsid w:val="009C0B7C"/>
    <w:rsid w:val="009C0FDD"/>
    <w:rsid w:val="009C10FD"/>
    <w:rsid w:val="009C1593"/>
    <w:rsid w:val="009C160E"/>
    <w:rsid w:val="009C1B5B"/>
    <w:rsid w:val="009C1CDC"/>
    <w:rsid w:val="009C1D5E"/>
    <w:rsid w:val="009C2071"/>
    <w:rsid w:val="009C22D0"/>
    <w:rsid w:val="009C2775"/>
    <w:rsid w:val="009C2E3E"/>
    <w:rsid w:val="009C3174"/>
    <w:rsid w:val="009C31EC"/>
    <w:rsid w:val="009C34B6"/>
    <w:rsid w:val="009C34CC"/>
    <w:rsid w:val="009C3DDB"/>
    <w:rsid w:val="009C3E2A"/>
    <w:rsid w:val="009C40CB"/>
    <w:rsid w:val="009C4194"/>
    <w:rsid w:val="009C496A"/>
    <w:rsid w:val="009C4C13"/>
    <w:rsid w:val="009C51F3"/>
    <w:rsid w:val="009C529E"/>
    <w:rsid w:val="009C5AC6"/>
    <w:rsid w:val="009C5B93"/>
    <w:rsid w:val="009C5D8F"/>
    <w:rsid w:val="009C5E31"/>
    <w:rsid w:val="009C5EB3"/>
    <w:rsid w:val="009C5FDF"/>
    <w:rsid w:val="009C60AA"/>
    <w:rsid w:val="009C6483"/>
    <w:rsid w:val="009C65AA"/>
    <w:rsid w:val="009C67BD"/>
    <w:rsid w:val="009C6DAA"/>
    <w:rsid w:val="009C6E38"/>
    <w:rsid w:val="009C6F55"/>
    <w:rsid w:val="009C7184"/>
    <w:rsid w:val="009C71E3"/>
    <w:rsid w:val="009C723A"/>
    <w:rsid w:val="009C75BD"/>
    <w:rsid w:val="009C7607"/>
    <w:rsid w:val="009C76AA"/>
    <w:rsid w:val="009C77F7"/>
    <w:rsid w:val="009C7900"/>
    <w:rsid w:val="009C7BF0"/>
    <w:rsid w:val="009D03DE"/>
    <w:rsid w:val="009D04FF"/>
    <w:rsid w:val="009D063E"/>
    <w:rsid w:val="009D067C"/>
    <w:rsid w:val="009D0E09"/>
    <w:rsid w:val="009D0E8C"/>
    <w:rsid w:val="009D0F41"/>
    <w:rsid w:val="009D1070"/>
    <w:rsid w:val="009D12FE"/>
    <w:rsid w:val="009D148F"/>
    <w:rsid w:val="009D1662"/>
    <w:rsid w:val="009D1772"/>
    <w:rsid w:val="009D1AB3"/>
    <w:rsid w:val="009D2340"/>
    <w:rsid w:val="009D2989"/>
    <w:rsid w:val="009D299F"/>
    <w:rsid w:val="009D2C3A"/>
    <w:rsid w:val="009D2C67"/>
    <w:rsid w:val="009D3FC1"/>
    <w:rsid w:val="009D40FB"/>
    <w:rsid w:val="009D43C3"/>
    <w:rsid w:val="009D504E"/>
    <w:rsid w:val="009D5318"/>
    <w:rsid w:val="009D5380"/>
    <w:rsid w:val="009D56A7"/>
    <w:rsid w:val="009D5B6D"/>
    <w:rsid w:val="009D651C"/>
    <w:rsid w:val="009D68B3"/>
    <w:rsid w:val="009D6914"/>
    <w:rsid w:val="009D7052"/>
    <w:rsid w:val="009D75F6"/>
    <w:rsid w:val="009D7907"/>
    <w:rsid w:val="009D79F1"/>
    <w:rsid w:val="009D7DBB"/>
    <w:rsid w:val="009E0072"/>
    <w:rsid w:val="009E015A"/>
    <w:rsid w:val="009E0232"/>
    <w:rsid w:val="009E04DB"/>
    <w:rsid w:val="009E09C9"/>
    <w:rsid w:val="009E0E4D"/>
    <w:rsid w:val="009E12BE"/>
    <w:rsid w:val="009E191D"/>
    <w:rsid w:val="009E19B0"/>
    <w:rsid w:val="009E19B3"/>
    <w:rsid w:val="009E1CDE"/>
    <w:rsid w:val="009E22EA"/>
    <w:rsid w:val="009E2765"/>
    <w:rsid w:val="009E3284"/>
    <w:rsid w:val="009E374C"/>
    <w:rsid w:val="009E38AB"/>
    <w:rsid w:val="009E39B5"/>
    <w:rsid w:val="009E3ABD"/>
    <w:rsid w:val="009E3AF9"/>
    <w:rsid w:val="009E3DC7"/>
    <w:rsid w:val="009E3EAB"/>
    <w:rsid w:val="009E3F8C"/>
    <w:rsid w:val="009E4011"/>
    <w:rsid w:val="009E4586"/>
    <w:rsid w:val="009E4634"/>
    <w:rsid w:val="009E4772"/>
    <w:rsid w:val="009E4815"/>
    <w:rsid w:val="009E4859"/>
    <w:rsid w:val="009E4EDB"/>
    <w:rsid w:val="009E5A2F"/>
    <w:rsid w:val="009E5A86"/>
    <w:rsid w:val="009E5BC0"/>
    <w:rsid w:val="009E63D5"/>
    <w:rsid w:val="009E68B4"/>
    <w:rsid w:val="009E6E98"/>
    <w:rsid w:val="009E6E9B"/>
    <w:rsid w:val="009E792E"/>
    <w:rsid w:val="009E7DF4"/>
    <w:rsid w:val="009E7E1F"/>
    <w:rsid w:val="009F062A"/>
    <w:rsid w:val="009F0BDB"/>
    <w:rsid w:val="009F0CAB"/>
    <w:rsid w:val="009F0FBE"/>
    <w:rsid w:val="009F1553"/>
    <w:rsid w:val="009F1726"/>
    <w:rsid w:val="009F1990"/>
    <w:rsid w:val="009F1ACF"/>
    <w:rsid w:val="009F1D93"/>
    <w:rsid w:val="009F22E4"/>
    <w:rsid w:val="009F232D"/>
    <w:rsid w:val="009F23CF"/>
    <w:rsid w:val="009F245A"/>
    <w:rsid w:val="009F2642"/>
    <w:rsid w:val="009F29F3"/>
    <w:rsid w:val="009F37E3"/>
    <w:rsid w:val="009F3CA5"/>
    <w:rsid w:val="009F401A"/>
    <w:rsid w:val="009F4417"/>
    <w:rsid w:val="009F44C9"/>
    <w:rsid w:val="009F44F0"/>
    <w:rsid w:val="009F45A7"/>
    <w:rsid w:val="009F4862"/>
    <w:rsid w:val="009F4D33"/>
    <w:rsid w:val="009F4F8F"/>
    <w:rsid w:val="009F4F97"/>
    <w:rsid w:val="009F532C"/>
    <w:rsid w:val="009F5883"/>
    <w:rsid w:val="009F58A1"/>
    <w:rsid w:val="009F5B7F"/>
    <w:rsid w:val="009F66FC"/>
    <w:rsid w:val="009F698F"/>
    <w:rsid w:val="009F6CA4"/>
    <w:rsid w:val="009F6E82"/>
    <w:rsid w:val="009F718D"/>
    <w:rsid w:val="009F7248"/>
    <w:rsid w:val="009F7251"/>
    <w:rsid w:val="009F73F1"/>
    <w:rsid w:val="009F769D"/>
    <w:rsid w:val="009F77F0"/>
    <w:rsid w:val="009F7D5A"/>
    <w:rsid w:val="00A00361"/>
    <w:rsid w:val="00A005B5"/>
    <w:rsid w:val="00A00830"/>
    <w:rsid w:val="00A00961"/>
    <w:rsid w:val="00A00D6C"/>
    <w:rsid w:val="00A0105D"/>
    <w:rsid w:val="00A01A07"/>
    <w:rsid w:val="00A01AE4"/>
    <w:rsid w:val="00A01CA6"/>
    <w:rsid w:val="00A020BD"/>
    <w:rsid w:val="00A0257B"/>
    <w:rsid w:val="00A026CC"/>
    <w:rsid w:val="00A0289C"/>
    <w:rsid w:val="00A02C60"/>
    <w:rsid w:val="00A0300D"/>
    <w:rsid w:val="00A038B5"/>
    <w:rsid w:val="00A0414F"/>
    <w:rsid w:val="00A042E1"/>
    <w:rsid w:val="00A0435F"/>
    <w:rsid w:val="00A044FE"/>
    <w:rsid w:val="00A0477C"/>
    <w:rsid w:val="00A04926"/>
    <w:rsid w:val="00A04E18"/>
    <w:rsid w:val="00A05087"/>
    <w:rsid w:val="00A0550C"/>
    <w:rsid w:val="00A05578"/>
    <w:rsid w:val="00A0595D"/>
    <w:rsid w:val="00A05A88"/>
    <w:rsid w:val="00A06264"/>
    <w:rsid w:val="00A065B4"/>
    <w:rsid w:val="00A068E2"/>
    <w:rsid w:val="00A06AC6"/>
    <w:rsid w:val="00A06D7E"/>
    <w:rsid w:val="00A06DD8"/>
    <w:rsid w:val="00A06E60"/>
    <w:rsid w:val="00A06FE9"/>
    <w:rsid w:val="00A0709D"/>
    <w:rsid w:val="00A073FE"/>
    <w:rsid w:val="00A07515"/>
    <w:rsid w:val="00A0794E"/>
    <w:rsid w:val="00A07CE3"/>
    <w:rsid w:val="00A100A3"/>
    <w:rsid w:val="00A10318"/>
    <w:rsid w:val="00A10A86"/>
    <w:rsid w:val="00A10E09"/>
    <w:rsid w:val="00A113BD"/>
    <w:rsid w:val="00A11BC0"/>
    <w:rsid w:val="00A11C07"/>
    <w:rsid w:val="00A11C15"/>
    <w:rsid w:val="00A11DAD"/>
    <w:rsid w:val="00A11EAB"/>
    <w:rsid w:val="00A1239D"/>
    <w:rsid w:val="00A1265D"/>
    <w:rsid w:val="00A126F1"/>
    <w:rsid w:val="00A128E7"/>
    <w:rsid w:val="00A12D86"/>
    <w:rsid w:val="00A12D95"/>
    <w:rsid w:val="00A136D7"/>
    <w:rsid w:val="00A137D0"/>
    <w:rsid w:val="00A13924"/>
    <w:rsid w:val="00A143AB"/>
    <w:rsid w:val="00A1462B"/>
    <w:rsid w:val="00A149A2"/>
    <w:rsid w:val="00A14CB3"/>
    <w:rsid w:val="00A14EBB"/>
    <w:rsid w:val="00A15026"/>
    <w:rsid w:val="00A1504B"/>
    <w:rsid w:val="00A150BF"/>
    <w:rsid w:val="00A150EC"/>
    <w:rsid w:val="00A152BB"/>
    <w:rsid w:val="00A15749"/>
    <w:rsid w:val="00A15F4B"/>
    <w:rsid w:val="00A1615F"/>
    <w:rsid w:val="00A166B9"/>
    <w:rsid w:val="00A16A49"/>
    <w:rsid w:val="00A16A71"/>
    <w:rsid w:val="00A16EBA"/>
    <w:rsid w:val="00A17736"/>
    <w:rsid w:val="00A2054D"/>
    <w:rsid w:val="00A205BB"/>
    <w:rsid w:val="00A20616"/>
    <w:rsid w:val="00A2066F"/>
    <w:rsid w:val="00A208F0"/>
    <w:rsid w:val="00A20C4A"/>
    <w:rsid w:val="00A20D38"/>
    <w:rsid w:val="00A211EA"/>
    <w:rsid w:val="00A21573"/>
    <w:rsid w:val="00A21836"/>
    <w:rsid w:val="00A2184D"/>
    <w:rsid w:val="00A2194D"/>
    <w:rsid w:val="00A22253"/>
    <w:rsid w:val="00A222AF"/>
    <w:rsid w:val="00A2286A"/>
    <w:rsid w:val="00A22D97"/>
    <w:rsid w:val="00A22EFB"/>
    <w:rsid w:val="00A23059"/>
    <w:rsid w:val="00A231E5"/>
    <w:rsid w:val="00A231F8"/>
    <w:rsid w:val="00A234B5"/>
    <w:rsid w:val="00A23D6F"/>
    <w:rsid w:val="00A23FA9"/>
    <w:rsid w:val="00A23FC9"/>
    <w:rsid w:val="00A24462"/>
    <w:rsid w:val="00A246D0"/>
    <w:rsid w:val="00A24991"/>
    <w:rsid w:val="00A249EA"/>
    <w:rsid w:val="00A24AAC"/>
    <w:rsid w:val="00A24D1E"/>
    <w:rsid w:val="00A24FB1"/>
    <w:rsid w:val="00A25024"/>
    <w:rsid w:val="00A251D5"/>
    <w:rsid w:val="00A2533F"/>
    <w:rsid w:val="00A2552C"/>
    <w:rsid w:val="00A261CE"/>
    <w:rsid w:val="00A262F2"/>
    <w:rsid w:val="00A2648E"/>
    <w:rsid w:val="00A265E1"/>
    <w:rsid w:val="00A26718"/>
    <w:rsid w:val="00A26739"/>
    <w:rsid w:val="00A26892"/>
    <w:rsid w:val="00A268DA"/>
    <w:rsid w:val="00A276B7"/>
    <w:rsid w:val="00A276E4"/>
    <w:rsid w:val="00A27763"/>
    <w:rsid w:val="00A279ED"/>
    <w:rsid w:val="00A27D1C"/>
    <w:rsid w:val="00A27F81"/>
    <w:rsid w:val="00A302BB"/>
    <w:rsid w:val="00A30B36"/>
    <w:rsid w:val="00A30CFA"/>
    <w:rsid w:val="00A3122E"/>
    <w:rsid w:val="00A31440"/>
    <w:rsid w:val="00A3193D"/>
    <w:rsid w:val="00A31B9D"/>
    <w:rsid w:val="00A31D26"/>
    <w:rsid w:val="00A31FF1"/>
    <w:rsid w:val="00A327E7"/>
    <w:rsid w:val="00A32C6E"/>
    <w:rsid w:val="00A33015"/>
    <w:rsid w:val="00A33164"/>
    <w:rsid w:val="00A333A2"/>
    <w:rsid w:val="00A333BC"/>
    <w:rsid w:val="00A334EF"/>
    <w:rsid w:val="00A3351C"/>
    <w:rsid w:val="00A336C3"/>
    <w:rsid w:val="00A337CF"/>
    <w:rsid w:val="00A33F3F"/>
    <w:rsid w:val="00A3418E"/>
    <w:rsid w:val="00A342C5"/>
    <w:rsid w:val="00A349A1"/>
    <w:rsid w:val="00A349E2"/>
    <w:rsid w:val="00A3539C"/>
    <w:rsid w:val="00A3563E"/>
    <w:rsid w:val="00A35647"/>
    <w:rsid w:val="00A35B6C"/>
    <w:rsid w:val="00A35EBF"/>
    <w:rsid w:val="00A3625B"/>
    <w:rsid w:val="00A3627E"/>
    <w:rsid w:val="00A362F4"/>
    <w:rsid w:val="00A367A1"/>
    <w:rsid w:val="00A36820"/>
    <w:rsid w:val="00A37488"/>
    <w:rsid w:val="00A375D7"/>
    <w:rsid w:val="00A378CB"/>
    <w:rsid w:val="00A37C27"/>
    <w:rsid w:val="00A40022"/>
    <w:rsid w:val="00A400DB"/>
    <w:rsid w:val="00A40166"/>
    <w:rsid w:val="00A40187"/>
    <w:rsid w:val="00A40371"/>
    <w:rsid w:val="00A406D2"/>
    <w:rsid w:val="00A40DA8"/>
    <w:rsid w:val="00A41237"/>
    <w:rsid w:val="00A4135C"/>
    <w:rsid w:val="00A41851"/>
    <w:rsid w:val="00A41A12"/>
    <w:rsid w:val="00A41A9F"/>
    <w:rsid w:val="00A41AF4"/>
    <w:rsid w:val="00A41C93"/>
    <w:rsid w:val="00A41EDA"/>
    <w:rsid w:val="00A42646"/>
    <w:rsid w:val="00A42D9C"/>
    <w:rsid w:val="00A42F67"/>
    <w:rsid w:val="00A4334F"/>
    <w:rsid w:val="00A433A5"/>
    <w:rsid w:val="00A4395F"/>
    <w:rsid w:val="00A43ADA"/>
    <w:rsid w:val="00A43D9C"/>
    <w:rsid w:val="00A43E39"/>
    <w:rsid w:val="00A4405D"/>
    <w:rsid w:val="00A4421B"/>
    <w:rsid w:val="00A44762"/>
    <w:rsid w:val="00A44808"/>
    <w:rsid w:val="00A44BA6"/>
    <w:rsid w:val="00A44C4E"/>
    <w:rsid w:val="00A45013"/>
    <w:rsid w:val="00A452ED"/>
    <w:rsid w:val="00A45496"/>
    <w:rsid w:val="00A4596F"/>
    <w:rsid w:val="00A45D5D"/>
    <w:rsid w:val="00A46375"/>
    <w:rsid w:val="00A467D4"/>
    <w:rsid w:val="00A467FD"/>
    <w:rsid w:val="00A46B38"/>
    <w:rsid w:val="00A471AF"/>
    <w:rsid w:val="00A475E5"/>
    <w:rsid w:val="00A4796C"/>
    <w:rsid w:val="00A47A2F"/>
    <w:rsid w:val="00A47E74"/>
    <w:rsid w:val="00A501C9"/>
    <w:rsid w:val="00A502FE"/>
    <w:rsid w:val="00A5030F"/>
    <w:rsid w:val="00A503FB"/>
    <w:rsid w:val="00A50523"/>
    <w:rsid w:val="00A5062A"/>
    <w:rsid w:val="00A50B6B"/>
    <w:rsid w:val="00A51044"/>
    <w:rsid w:val="00A51357"/>
    <w:rsid w:val="00A5184F"/>
    <w:rsid w:val="00A51887"/>
    <w:rsid w:val="00A51A08"/>
    <w:rsid w:val="00A51BFB"/>
    <w:rsid w:val="00A51D2D"/>
    <w:rsid w:val="00A51E10"/>
    <w:rsid w:val="00A51E6C"/>
    <w:rsid w:val="00A5245C"/>
    <w:rsid w:val="00A5295E"/>
    <w:rsid w:val="00A53579"/>
    <w:rsid w:val="00A537A9"/>
    <w:rsid w:val="00A53C98"/>
    <w:rsid w:val="00A54103"/>
    <w:rsid w:val="00A541ED"/>
    <w:rsid w:val="00A544FD"/>
    <w:rsid w:val="00A5475A"/>
    <w:rsid w:val="00A54F6B"/>
    <w:rsid w:val="00A54F6F"/>
    <w:rsid w:val="00A54FBA"/>
    <w:rsid w:val="00A5508C"/>
    <w:rsid w:val="00A550CE"/>
    <w:rsid w:val="00A5537C"/>
    <w:rsid w:val="00A55CC2"/>
    <w:rsid w:val="00A55E46"/>
    <w:rsid w:val="00A56027"/>
    <w:rsid w:val="00A561AB"/>
    <w:rsid w:val="00A565A7"/>
    <w:rsid w:val="00A566B2"/>
    <w:rsid w:val="00A56BE5"/>
    <w:rsid w:val="00A57069"/>
    <w:rsid w:val="00A5737A"/>
    <w:rsid w:val="00A577A5"/>
    <w:rsid w:val="00A6003E"/>
    <w:rsid w:val="00A602FF"/>
    <w:rsid w:val="00A6045E"/>
    <w:rsid w:val="00A60477"/>
    <w:rsid w:val="00A60644"/>
    <w:rsid w:val="00A607C2"/>
    <w:rsid w:val="00A60830"/>
    <w:rsid w:val="00A60D6B"/>
    <w:rsid w:val="00A613BF"/>
    <w:rsid w:val="00A618F7"/>
    <w:rsid w:val="00A61A9A"/>
    <w:rsid w:val="00A62AA0"/>
    <w:rsid w:val="00A62EB4"/>
    <w:rsid w:val="00A6304A"/>
    <w:rsid w:val="00A6349C"/>
    <w:rsid w:val="00A63ABF"/>
    <w:rsid w:val="00A63C59"/>
    <w:rsid w:val="00A63CA0"/>
    <w:rsid w:val="00A63EA9"/>
    <w:rsid w:val="00A64253"/>
    <w:rsid w:val="00A643D8"/>
    <w:rsid w:val="00A64429"/>
    <w:rsid w:val="00A6443A"/>
    <w:rsid w:val="00A64791"/>
    <w:rsid w:val="00A649D9"/>
    <w:rsid w:val="00A64F1A"/>
    <w:rsid w:val="00A65792"/>
    <w:rsid w:val="00A65870"/>
    <w:rsid w:val="00A65B56"/>
    <w:rsid w:val="00A65C1C"/>
    <w:rsid w:val="00A65F3D"/>
    <w:rsid w:val="00A66098"/>
    <w:rsid w:val="00A661F2"/>
    <w:rsid w:val="00A663AF"/>
    <w:rsid w:val="00A667AC"/>
    <w:rsid w:val="00A66AD4"/>
    <w:rsid w:val="00A66EEE"/>
    <w:rsid w:val="00A6732F"/>
    <w:rsid w:val="00A67C8B"/>
    <w:rsid w:val="00A70206"/>
    <w:rsid w:val="00A70233"/>
    <w:rsid w:val="00A70D6B"/>
    <w:rsid w:val="00A70E4B"/>
    <w:rsid w:val="00A710E2"/>
    <w:rsid w:val="00A710F0"/>
    <w:rsid w:val="00A713E1"/>
    <w:rsid w:val="00A715B2"/>
    <w:rsid w:val="00A71AF5"/>
    <w:rsid w:val="00A71B87"/>
    <w:rsid w:val="00A71E2C"/>
    <w:rsid w:val="00A71F55"/>
    <w:rsid w:val="00A7241F"/>
    <w:rsid w:val="00A7293B"/>
    <w:rsid w:val="00A72A0C"/>
    <w:rsid w:val="00A72A75"/>
    <w:rsid w:val="00A72DBF"/>
    <w:rsid w:val="00A73023"/>
    <w:rsid w:val="00A731C1"/>
    <w:rsid w:val="00A73761"/>
    <w:rsid w:val="00A737D1"/>
    <w:rsid w:val="00A73A52"/>
    <w:rsid w:val="00A73AE0"/>
    <w:rsid w:val="00A73C61"/>
    <w:rsid w:val="00A73D05"/>
    <w:rsid w:val="00A73E5E"/>
    <w:rsid w:val="00A7409B"/>
    <w:rsid w:val="00A743C4"/>
    <w:rsid w:val="00A743EF"/>
    <w:rsid w:val="00A7495A"/>
    <w:rsid w:val="00A74960"/>
    <w:rsid w:val="00A74F88"/>
    <w:rsid w:val="00A755BB"/>
    <w:rsid w:val="00A75655"/>
    <w:rsid w:val="00A75E65"/>
    <w:rsid w:val="00A75E70"/>
    <w:rsid w:val="00A75FB4"/>
    <w:rsid w:val="00A7626D"/>
    <w:rsid w:val="00A762DC"/>
    <w:rsid w:val="00A76522"/>
    <w:rsid w:val="00A76CC0"/>
    <w:rsid w:val="00A77416"/>
    <w:rsid w:val="00A77468"/>
    <w:rsid w:val="00A7755F"/>
    <w:rsid w:val="00A77979"/>
    <w:rsid w:val="00A77BD8"/>
    <w:rsid w:val="00A77FA9"/>
    <w:rsid w:val="00A802A0"/>
    <w:rsid w:val="00A8061D"/>
    <w:rsid w:val="00A806E1"/>
    <w:rsid w:val="00A80B7E"/>
    <w:rsid w:val="00A80E84"/>
    <w:rsid w:val="00A814C8"/>
    <w:rsid w:val="00A815D2"/>
    <w:rsid w:val="00A8167F"/>
    <w:rsid w:val="00A81865"/>
    <w:rsid w:val="00A81897"/>
    <w:rsid w:val="00A818D0"/>
    <w:rsid w:val="00A821EE"/>
    <w:rsid w:val="00A82F56"/>
    <w:rsid w:val="00A833D8"/>
    <w:rsid w:val="00A833DF"/>
    <w:rsid w:val="00A83E0F"/>
    <w:rsid w:val="00A83E41"/>
    <w:rsid w:val="00A83E4A"/>
    <w:rsid w:val="00A84741"/>
    <w:rsid w:val="00A84BED"/>
    <w:rsid w:val="00A84F57"/>
    <w:rsid w:val="00A85131"/>
    <w:rsid w:val="00A85B77"/>
    <w:rsid w:val="00A85D18"/>
    <w:rsid w:val="00A86056"/>
    <w:rsid w:val="00A861FD"/>
    <w:rsid w:val="00A864FD"/>
    <w:rsid w:val="00A8651E"/>
    <w:rsid w:val="00A86AA2"/>
    <w:rsid w:val="00A86AF1"/>
    <w:rsid w:val="00A86D39"/>
    <w:rsid w:val="00A8707E"/>
    <w:rsid w:val="00A870AA"/>
    <w:rsid w:val="00A870D8"/>
    <w:rsid w:val="00A871D7"/>
    <w:rsid w:val="00A8723B"/>
    <w:rsid w:val="00A87307"/>
    <w:rsid w:val="00A874EC"/>
    <w:rsid w:val="00A87AD3"/>
    <w:rsid w:val="00A87C84"/>
    <w:rsid w:val="00A90388"/>
    <w:rsid w:val="00A90432"/>
    <w:rsid w:val="00A90444"/>
    <w:rsid w:val="00A90BA5"/>
    <w:rsid w:val="00A910B2"/>
    <w:rsid w:val="00A910D5"/>
    <w:rsid w:val="00A914B7"/>
    <w:rsid w:val="00A91A74"/>
    <w:rsid w:val="00A91CA0"/>
    <w:rsid w:val="00A91D84"/>
    <w:rsid w:val="00A91E4E"/>
    <w:rsid w:val="00A92090"/>
    <w:rsid w:val="00A9273B"/>
    <w:rsid w:val="00A93757"/>
    <w:rsid w:val="00A938CF"/>
    <w:rsid w:val="00A93D50"/>
    <w:rsid w:val="00A9402B"/>
    <w:rsid w:val="00A94916"/>
    <w:rsid w:val="00A949C3"/>
    <w:rsid w:val="00A94EC8"/>
    <w:rsid w:val="00A951CD"/>
    <w:rsid w:val="00A95201"/>
    <w:rsid w:val="00A9522B"/>
    <w:rsid w:val="00A95461"/>
    <w:rsid w:val="00A95487"/>
    <w:rsid w:val="00A954D3"/>
    <w:rsid w:val="00A9557A"/>
    <w:rsid w:val="00A958AB"/>
    <w:rsid w:val="00A9593D"/>
    <w:rsid w:val="00A95A4C"/>
    <w:rsid w:val="00A95AD2"/>
    <w:rsid w:val="00A95FDF"/>
    <w:rsid w:val="00A96318"/>
    <w:rsid w:val="00A966A7"/>
    <w:rsid w:val="00A966EC"/>
    <w:rsid w:val="00A969ED"/>
    <w:rsid w:val="00A96D95"/>
    <w:rsid w:val="00A971EA"/>
    <w:rsid w:val="00A97416"/>
    <w:rsid w:val="00A97565"/>
    <w:rsid w:val="00A977DB"/>
    <w:rsid w:val="00A97AAF"/>
    <w:rsid w:val="00A97FA6"/>
    <w:rsid w:val="00AA02A7"/>
    <w:rsid w:val="00AA03E5"/>
    <w:rsid w:val="00AA07EC"/>
    <w:rsid w:val="00AA08D9"/>
    <w:rsid w:val="00AA09C4"/>
    <w:rsid w:val="00AA0C27"/>
    <w:rsid w:val="00AA0DF2"/>
    <w:rsid w:val="00AA168B"/>
    <w:rsid w:val="00AA18C0"/>
    <w:rsid w:val="00AA19FA"/>
    <w:rsid w:val="00AA1C83"/>
    <w:rsid w:val="00AA1DF8"/>
    <w:rsid w:val="00AA226D"/>
    <w:rsid w:val="00AA2317"/>
    <w:rsid w:val="00AA2AB2"/>
    <w:rsid w:val="00AA31B6"/>
    <w:rsid w:val="00AA31D4"/>
    <w:rsid w:val="00AA33A3"/>
    <w:rsid w:val="00AA3420"/>
    <w:rsid w:val="00AA3D8E"/>
    <w:rsid w:val="00AA4089"/>
    <w:rsid w:val="00AA4521"/>
    <w:rsid w:val="00AA45B3"/>
    <w:rsid w:val="00AA462F"/>
    <w:rsid w:val="00AA49D7"/>
    <w:rsid w:val="00AA4EB6"/>
    <w:rsid w:val="00AA5560"/>
    <w:rsid w:val="00AA57AF"/>
    <w:rsid w:val="00AA582C"/>
    <w:rsid w:val="00AA59F5"/>
    <w:rsid w:val="00AA62DE"/>
    <w:rsid w:val="00AA6582"/>
    <w:rsid w:val="00AA681D"/>
    <w:rsid w:val="00AA68B1"/>
    <w:rsid w:val="00AA69C3"/>
    <w:rsid w:val="00AA6E00"/>
    <w:rsid w:val="00AA6E1E"/>
    <w:rsid w:val="00AA6EC4"/>
    <w:rsid w:val="00AA7124"/>
    <w:rsid w:val="00AA7D37"/>
    <w:rsid w:val="00AA7E33"/>
    <w:rsid w:val="00AB0B65"/>
    <w:rsid w:val="00AB0BC6"/>
    <w:rsid w:val="00AB0C9F"/>
    <w:rsid w:val="00AB0E94"/>
    <w:rsid w:val="00AB1A44"/>
    <w:rsid w:val="00AB1BAC"/>
    <w:rsid w:val="00AB1E9D"/>
    <w:rsid w:val="00AB1FF1"/>
    <w:rsid w:val="00AB2119"/>
    <w:rsid w:val="00AB22F2"/>
    <w:rsid w:val="00AB26A6"/>
    <w:rsid w:val="00AB2A15"/>
    <w:rsid w:val="00AB2F38"/>
    <w:rsid w:val="00AB3145"/>
    <w:rsid w:val="00AB365B"/>
    <w:rsid w:val="00AB3709"/>
    <w:rsid w:val="00AB3A84"/>
    <w:rsid w:val="00AB45BF"/>
    <w:rsid w:val="00AB4ED6"/>
    <w:rsid w:val="00AB5157"/>
    <w:rsid w:val="00AB536D"/>
    <w:rsid w:val="00AB542E"/>
    <w:rsid w:val="00AB5D7A"/>
    <w:rsid w:val="00AB5E67"/>
    <w:rsid w:val="00AB63E9"/>
    <w:rsid w:val="00AB6B48"/>
    <w:rsid w:val="00AB6BF1"/>
    <w:rsid w:val="00AB6C80"/>
    <w:rsid w:val="00AB6F76"/>
    <w:rsid w:val="00AB7697"/>
    <w:rsid w:val="00AB77A7"/>
    <w:rsid w:val="00AB78E4"/>
    <w:rsid w:val="00AB7A90"/>
    <w:rsid w:val="00AB7AF7"/>
    <w:rsid w:val="00AB7C08"/>
    <w:rsid w:val="00AB7F79"/>
    <w:rsid w:val="00AC04DA"/>
    <w:rsid w:val="00AC0B92"/>
    <w:rsid w:val="00AC1406"/>
    <w:rsid w:val="00AC1E62"/>
    <w:rsid w:val="00AC1E78"/>
    <w:rsid w:val="00AC22CA"/>
    <w:rsid w:val="00AC2423"/>
    <w:rsid w:val="00AC266E"/>
    <w:rsid w:val="00AC2834"/>
    <w:rsid w:val="00AC2DFE"/>
    <w:rsid w:val="00AC2E69"/>
    <w:rsid w:val="00AC3620"/>
    <w:rsid w:val="00AC36A8"/>
    <w:rsid w:val="00AC37AC"/>
    <w:rsid w:val="00AC3EFF"/>
    <w:rsid w:val="00AC438F"/>
    <w:rsid w:val="00AC563B"/>
    <w:rsid w:val="00AC60FC"/>
    <w:rsid w:val="00AC6A5A"/>
    <w:rsid w:val="00AC6CE7"/>
    <w:rsid w:val="00AC6EA0"/>
    <w:rsid w:val="00AC7EB2"/>
    <w:rsid w:val="00AD0372"/>
    <w:rsid w:val="00AD052F"/>
    <w:rsid w:val="00AD0554"/>
    <w:rsid w:val="00AD0BC8"/>
    <w:rsid w:val="00AD0DDB"/>
    <w:rsid w:val="00AD0E48"/>
    <w:rsid w:val="00AD107C"/>
    <w:rsid w:val="00AD174A"/>
    <w:rsid w:val="00AD186C"/>
    <w:rsid w:val="00AD209C"/>
    <w:rsid w:val="00AD2100"/>
    <w:rsid w:val="00AD21BF"/>
    <w:rsid w:val="00AD265A"/>
    <w:rsid w:val="00AD2977"/>
    <w:rsid w:val="00AD3083"/>
    <w:rsid w:val="00AD30D3"/>
    <w:rsid w:val="00AD396B"/>
    <w:rsid w:val="00AD3CD7"/>
    <w:rsid w:val="00AD439D"/>
    <w:rsid w:val="00AD4899"/>
    <w:rsid w:val="00AD4B4B"/>
    <w:rsid w:val="00AD4FC0"/>
    <w:rsid w:val="00AD55A7"/>
    <w:rsid w:val="00AD571D"/>
    <w:rsid w:val="00AD572F"/>
    <w:rsid w:val="00AD5882"/>
    <w:rsid w:val="00AD590B"/>
    <w:rsid w:val="00AD5AF3"/>
    <w:rsid w:val="00AD5AF8"/>
    <w:rsid w:val="00AD5BB5"/>
    <w:rsid w:val="00AD5D3D"/>
    <w:rsid w:val="00AD6110"/>
    <w:rsid w:val="00AD61AF"/>
    <w:rsid w:val="00AD622D"/>
    <w:rsid w:val="00AD6262"/>
    <w:rsid w:val="00AD6469"/>
    <w:rsid w:val="00AD64D1"/>
    <w:rsid w:val="00AD653A"/>
    <w:rsid w:val="00AD661B"/>
    <w:rsid w:val="00AD67BF"/>
    <w:rsid w:val="00AD6AE1"/>
    <w:rsid w:val="00AD71B9"/>
    <w:rsid w:val="00AD72C6"/>
    <w:rsid w:val="00AD744A"/>
    <w:rsid w:val="00AD7951"/>
    <w:rsid w:val="00AD7A04"/>
    <w:rsid w:val="00AD7A72"/>
    <w:rsid w:val="00AD7AFD"/>
    <w:rsid w:val="00AD7DF4"/>
    <w:rsid w:val="00AE047E"/>
    <w:rsid w:val="00AE05FE"/>
    <w:rsid w:val="00AE0A44"/>
    <w:rsid w:val="00AE0D01"/>
    <w:rsid w:val="00AE0E8D"/>
    <w:rsid w:val="00AE181C"/>
    <w:rsid w:val="00AE1980"/>
    <w:rsid w:val="00AE1DBC"/>
    <w:rsid w:val="00AE1EB5"/>
    <w:rsid w:val="00AE2122"/>
    <w:rsid w:val="00AE227F"/>
    <w:rsid w:val="00AE23BD"/>
    <w:rsid w:val="00AE24B9"/>
    <w:rsid w:val="00AE2A46"/>
    <w:rsid w:val="00AE2CC9"/>
    <w:rsid w:val="00AE3125"/>
    <w:rsid w:val="00AE31C2"/>
    <w:rsid w:val="00AE387B"/>
    <w:rsid w:val="00AE3D51"/>
    <w:rsid w:val="00AE3F92"/>
    <w:rsid w:val="00AE4611"/>
    <w:rsid w:val="00AE48E3"/>
    <w:rsid w:val="00AE4903"/>
    <w:rsid w:val="00AE4B12"/>
    <w:rsid w:val="00AE504D"/>
    <w:rsid w:val="00AE54D5"/>
    <w:rsid w:val="00AE5716"/>
    <w:rsid w:val="00AE5A37"/>
    <w:rsid w:val="00AE5B2A"/>
    <w:rsid w:val="00AE5E0C"/>
    <w:rsid w:val="00AE63A7"/>
    <w:rsid w:val="00AE67BB"/>
    <w:rsid w:val="00AE69BA"/>
    <w:rsid w:val="00AE69F7"/>
    <w:rsid w:val="00AE6AE3"/>
    <w:rsid w:val="00AE6B73"/>
    <w:rsid w:val="00AE6E22"/>
    <w:rsid w:val="00AE7094"/>
    <w:rsid w:val="00AE70D3"/>
    <w:rsid w:val="00AE723B"/>
    <w:rsid w:val="00AE7959"/>
    <w:rsid w:val="00AE79C1"/>
    <w:rsid w:val="00AE7A62"/>
    <w:rsid w:val="00AE7EE8"/>
    <w:rsid w:val="00AF015E"/>
    <w:rsid w:val="00AF01A6"/>
    <w:rsid w:val="00AF0726"/>
    <w:rsid w:val="00AF0F7F"/>
    <w:rsid w:val="00AF1201"/>
    <w:rsid w:val="00AF1519"/>
    <w:rsid w:val="00AF16CB"/>
    <w:rsid w:val="00AF1A3E"/>
    <w:rsid w:val="00AF1D07"/>
    <w:rsid w:val="00AF1DEF"/>
    <w:rsid w:val="00AF1F75"/>
    <w:rsid w:val="00AF20B5"/>
    <w:rsid w:val="00AF2124"/>
    <w:rsid w:val="00AF2224"/>
    <w:rsid w:val="00AF2352"/>
    <w:rsid w:val="00AF247E"/>
    <w:rsid w:val="00AF2732"/>
    <w:rsid w:val="00AF28B0"/>
    <w:rsid w:val="00AF2E88"/>
    <w:rsid w:val="00AF2F31"/>
    <w:rsid w:val="00AF34AC"/>
    <w:rsid w:val="00AF3639"/>
    <w:rsid w:val="00AF36C7"/>
    <w:rsid w:val="00AF3769"/>
    <w:rsid w:val="00AF3AB8"/>
    <w:rsid w:val="00AF3BDB"/>
    <w:rsid w:val="00AF3CEB"/>
    <w:rsid w:val="00AF3CF3"/>
    <w:rsid w:val="00AF40C9"/>
    <w:rsid w:val="00AF469D"/>
    <w:rsid w:val="00AF47ED"/>
    <w:rsid w:val="00AF4823"/>
    <w:rsid w:val="00AF48F6"/>
    <w:rsid w:val="00AF501E"/>
    <w:rsid w:val="00AF5159"/>
    <w:rsid w:val="00AF535D"/>
    <w:rsid w:val="00AF546E"/>
    <w:rsid w:val="00AF5549"/>
    <w:rsid w:val="00AF5941"/>
    <w:rsid w:val="00AF5E6B"/>
    <w:rsid w:val="00AF6490"/>
    <w:rsid w:val="00AF7251"/>
    <w:rsid w:val="00AF73DC"/>
    <w:rsid w:val="00AF795C"/>
    <w:rsid w:val="00AF7C12"/>
    <w:rsid w:val="00AF7C6C"/>
    <w:rsid w:val="00AF7F81"/>
    <w:rsid w:val="00AF7FD4"/>
    <w:rsid w:val="00B004C6"/>
    <w:rsid w:val="00B00DF2"/>
    <w:rsid w:val="00B01057"/>
    <w:rsid w:val="00B017FB"/>
    <w:rsid w:val="00B01854"/>
    <w:rsid w:val="00B01A40"/>
    <w:rsid w:val="00B01DCB"/>
    <w:rsid w:val="00B01EBC"/>
    <w:rsid w:val="00B01EF2"/>
    <w:rsid w:val="00B023A9"/>
    <w:rsid w:val="00B023F5"/>
    <w:rsid w:val="00B0270D"/>
    <w:rsid w:val="00B027E0"/>
    <w:rsid w:val="00B02CF5"/>
    <w:rsid w:val="00B02DA1"/>
    <w:rsid w:val="00B035FA"/>
    <w:rsid w:val="00B03B0D"/>
    <w:rsid w:val="00B0404F"/>
    <w:rsid w:val="00B0421A"/>
    <w:rsid w:val="00B04507"/>
    <w:rsid w:val="00B04B1A"/>
    <w:rsid w:val="00B04C1E"/>
    <w:rsid w:val="00B04E55"/>
    <w:rsid w:val="00B051D9"/>
    <w:rsid w:val="00B052E2"/>
    <w:rsid w:val="00B05709"/>
    <w:rsid w:val="00B05A03"/>
    <w:rsid w:val="00B05FD2"/>
    <w:rsid w:val="00B060F4"/>
    <w:rsid w:val="00B0666D"/>
    <w:rsid w:val="00B066CE"/>
    <w:rsid w:val="00B068BB"/>
    <w:rsid w:val="00B06AC6"/>
    <w:rsid w:val="00B06C94"/>
    <w:rsid w:val="00B06D6D"/>
    <w:rsid w:val="00B06F73"/>
    <w:rsid w:val="00B0758A"/>
    <w:rsid w:val="00B075F6"/>
    <w:rsid w:val="00B07B2B"/>
    <w:rsid w:val="00B07D28"/>
    <w:rsid w:val="00B10496"/>
    <w:rsid w:val="00B111C1"/>
    <w:rsid w:val="00B113B5"/>
    <w:rsid w:val="00B11801"/>
    <w:rsid w:val="00B11B6C"/>
    <w:rsid w:val="00B11F09"/>
    <w:rsid w:val="00B121E1"/>
    <w:rsid w:val="00B12393"/>
    <w:rsid w:val="00B1239F"/>
    <w:rsid w:val="00B12413"/>
    <w:rsid w:val="00B1255B"/>
    <w:rsid w:val="00B126A2"/>
    <w:rsid w:val="00B1290C"/>
    <w:rsid w:val="00B12E99"/>
    <w:rsid w:val="00B12F80"/>
    <w:rsid w:val="00B13624"/>
    <w:rsid w:val="00B138F3"/>
    <w:rsid w:val="00B13A2B"/>
    <w:rsid w:val="00B13A34"/>
    <w:rsid w:val="00B13D8F"/>
    <w:rsid w:val="00B1461C"/>
    <w:rsid w:val="00B14797"/>
    <w:rsid w:val="00B14C44"/>
    <w:rsid w:val="00B14C55"/>
    <w:rsid w:val="00B1589B"/>
    <w:rsid w:val="00B15A67"/>
    <w:rsid w:val="00B15D4D"/>
    <w:rsid w:val="00B16046"/>
    <w:rsid w:val="00B16084"/>
    <w:rsid w:val="00B16978"/>
    <w:rsid w:val="00B16A51"/>
    <w:rsid w:val="00B16B2C"/>
    <w:rsid w:val="00B1715A"/>
    <w:rsid w:val="00B17446"/>
    <w:rsid w:val="00B1744B"/>
    <w:rsid w:val="00B17581"/>
    <w:rsid w:val="00B17939"/>
    <w:rsid w:val="00B17DE2"/>
    <w:rsid w:val="00B17EF8"/>
    <w:rsid w:val="00B20142"/>
    <w:rsid w:val="00B20475"/>
    <w:rsid w:val="00B20541"/>
    <w:rsid w:val="00B20575"/>
    <w:rsid w:val="00B20AD4"/>
    <w:rsid w:val="00B21200"/>
    <w:rsid w:val="00B217DE"/>
    <w:rsid w:val="00B21854"/>
    <w:rsid w:val="00B2192D"/>
    <w:rsid w:val="00B219B2"/>
    <w:rsid w:val="00B21CA4"/>
    <w:rsid w:val="00B221BB"/>
    <w:rsid w:val="00B2220A"/>
    <w:rsid w:val="00B2262C"/>
    <w:rsid w:val="00B226B2"/>
    <w:rsid w:val="00B229DB"/>
    <w:rsid w:val="00B23032"/>
    <w:rsid w:val="00B2319A"/>
    <w:rsid w:val="00B232C5"/>
    <w:rsid w:val="00B236B5"/>
    <w:rsid w:val="00B23C44"/>
    <w:rsid w:val="00B23D23"/>
    <w:rsid w:val="00B245BD"/>
    <w:rsid w:val="00B246AD"/>
    <w:rsid w:val="00B246C6"/>
    <w:rsid w:val="00B24735"/>
    <w:rsid w:val="00B24BE6"/>
    <w:rsid w:val="00B24CA5"/>
    <w:rsid w:val="00B24DC1"/>
    <w:rsid w:val="00B24F7A"/>
    <w:rsid w:val="00B25089"/>
    <w:rsid w:val="00B251FF"/>
    <w:rsid w:val="00B25226"/>
    <w:rsid w:val="00B2569C"/>
    <w:rsid w:val="00B258F9"/>
    <w:rsid w:val="00B2599C"/>
    <w:rsid w:val="00B261FE"/>
    <w:rsid w:val="00B262B9"/>
    <w:rsid w:val="00B2691E"/>
    <w:rsid w:val="00B26C91"/>
    <w:rsid w:val="00B26E39"/>
    <w:rsid w:val="00B276AD"/>
    <w:rsid w:val="00B276C8"/>
    <w:rsid w:val="00B2771B"/>
    <w:rsid w:val="00B277F6"/>
    <w:rsid w:val="00B27B98"/>
    <w:rsid w:val="00B30197"/>
    <w:rsid w:val="00B30252"/>
    <w:rsid w:val="00B30679"/>
    <w:rsid w:val="00B30B26"/>
    <w:rsid w:val="00B30C94"/>
    <w:rsid w:val="00B31067"/>
    <w:rsid w:val="00B3121E"/>
    <w:rsid w:val="00B31520"/>
    <w:rsid w:val="00B31620"/>
    <w:rsid w:val="00B31951"/>
    <w:rsid w:val="00B31B78"/>
    <w:rsid w:val="00B31FA6"/>
    <w:rsid w:val="00B32087"/>
    <w:rsid w:val="00B320F3"/>
    <w:rsid w:val="00B326AB"/>
    <w:rsid w:val="00B32981"/>
    <w:rsid w:val="00B32C08"/>
    <w:rsid w:val="00B32CF2"/>
    <w:rsid w:val="00B32E44"/>
    <w:rsid w:val="00B33106"/>
    <w:rsid w:val="00B33122"/>
    <w:rsid w:val="00B3357A"/>
    <w:rsid w:val="00B33783"/>
    <w:rsid w:val="00B33BB6"/>
    <w:rsid w:val="00B33BCB"/>
    <w:rsid w:val="00B3404C"/>
    <w:rsid w:val="00B342A7"/>
    <w:rsid w:val="00B342A8"/>
    <w:rsid w:val="00B3483A"/>
    <w:rsid w:val="00B34B4C"/>
    <w:rsid w:val="00B34FD6"/>
    <w:rsid w:val="00B35C69"/>
    <w:rsid w:val="00B362BB"/>
    <w:rsid w:val="00B36586"/>
    <w:rsid w:val="00B372E7"/>
    <w:rsid w:val="00B377D8"/>
    <w:rsid w:val="00B37878"/>
    <w:rsid w:val="00B37CC1"/>
    <w:rsid w:val="00B37E64"/>
    <w:rsid w:val="00B40A5C"/>
    <w:rsid w:val="00B40F2C"/>
    <w:rsid w:val="00B41712"/>
    <w:rsid w:val="00B41A0C"/>
    <w:rsid w:val="00B41FD5"/>
    <w:rsid w:val="00B42114"/>
    <w:rsid w:val="00B425FB"/>
    <w:rsid w:val="00B425FF"/>
    <w:rsid w:val="00B42E75"/>
    <w:rsid w:val="00B42EF2"/>
    <w:rsid w:val="00B4313A"/>
    <w:rsid w:val="00B432E1"/>
    <w:rsid w:val="00B43415"/>
    <w:rsid w:val="00B439B5"/>
    <w:rsid w:val="00B43DFD"/>
    <w:rsid w:val="00B44396"/>
    <w:rsid w:val="00B446C7"/>
    <w:rsid w:val="00B4488A"/>
    <w:rsid w:val="00B44D32"/>
    <w:rsid w:val="00B4538D"/>
    <w:rsid w:val="00B453E8"/>
    <w:rsid w:val="00B459F8"/>
    <w:rsid w:val="00B45ABF"/>
    <w:rsid w:val="00B45BED"/>
    <w:rsid w:val="00B45D25"/>
    <w:rsid w:val="00B45E03"/>
    <w:rsid w:val="00B45FDB"/>
    <w:rsid w:val="00B46391"/>
    <w:rsid w:val="00B4684B"/>
    <w:rsid w:val="00B46946"/>
    <w:rsid w:val="00B475DF"/>
    <w:rsid w:val="00B47D2C"/>
    <w:rsid w:val="00B47E27"/>
    <w:rsid w:val="00B47FF9"/>
    <w:rsid w:val="00B5029F"/>
    <w:rsid w:val="00B50595"/>
    <w:rsid w:val="00B5070E"/>
    <w:rsid w:val="00B50722"/>
    <w:rsid w:val="00B507C2"/>
    <w:rsid w:val="00B5087E"/>
    <w:rsid w:val="00B50C7A"/>
    <w:rsid w:val="00B518AB"/>
    <w:rsid w:val="00B51CCB"/>
    <w:rsid w:val="00B51DAD"/>
    <w:rsid w:val="00B51E7A"/>
    <w:rsid w:val="00B52486"/>
    <w:rsid w:val="00B52797"/>
    <w:rsid w:val="00B52A00"/>
    <w:rsid w:val="00B52E01"/>
    <w:rsid w:val="00B52E57"/>
    <w:rsid w:val="00B53211"/>
    <w:rsid w:val="00B532C5"/>
    <w:rsid w:val="00B5358A"/>
    <w:rsid w:val="00B535A2"/>
    <w:rsid w:val="00B538A6"/>
    <w:rsid w:val="00B53BB4"/>
    <w:rsid w:val="00B53BDF"/>
    <w:rsid w:val="00B53CAB"/>
    <w:rsid w:val="00B540C4"/>
    <w:rsid w:val="00B542A3"/>
    <w:rsid w:val="00B54731"/>
    <w:rsid w:val="00B54C5F"/>
    <w:rsid w:val="00B54CC3"/>
    <w:rsid w:val="00B54F05"/>
    <w:rsid w:val="00B550B3"/>
    <w:rsid w:val="00B554E2"/>
    <w:rsid w:val="00B554F6"/>
    <w:rsid w:val="00B558B4"/>
    <w:rsid w:val="00B55DE2"/>
    <w:rsid w:val="00B55DE7"/>
    <w:rsid w:val="00B56608"/>
    <w:rsid w:val="00B56A97"/>
    <w:rsid w:val="00B56DBA"/>
    <w:rsid w:val="00B56DD5"/>
    <w:rsid w:val="00B56E6B"/>
    <w:rsid w:val="00B56FC9"/>
    <w:rsid w:val="00B57059"/>
    <w:rsid w:val="00B57087"/>
    <w:rsid w:val="00B5713F"/>
    <w:rsid w:val="00B60085"/>
    <w:rsid w:val="00B60424"/>
    <w:rsid w:val="00B6084E"/>
    <w:rsid w:val="00B60894"/>
    <w:rsid w:val="00B616D5"/>
    <w:rsid w:val="00B619F7"/>
    <w:rsid w:val="00B61B7F"/>
    <w:rsid w:val="00B61DD7"/>
    <w:rsid w:val="00B61DDC"/>
    <w:rsid w:val="00B61FBD"/>
    <w:rsid w:val="00B621D5"/>
    <w:rsid w:val="00B62A6A"/>
    <w:rsid w:val="00B62B72"/>
    <w:rsid w:val="00B63E0F"/>
    <w:rsid w:val="00B6447C"/>
    <w:rsid w:val="00B64971"/>
    <w:rsid w:val="00B651AB"/>
    <w:rsid w:val="00B6538D"/>
    <w:rsid w:val="00B65605"/>
    <w:rsid w:val="00B65B63"/>
    <w:rsid w:val="00B65D1D"/>
    <w:rsid w:val="00B65D84"/>
    <w:rsid w:val="00B65DCF"/>
    <w:rsid w:val="00B65DFB"/>
    <w:rsid w:val="00B664A4"/>
    <w:rsid w:val="00B66861"/>
    <w:rsid w:val="00B66BD6"/>
    <w:rsid w:val="00B66BE7"/>
    <w:rsid w:val="00B66D92"/>
    <w:rsid w:val="00B67411"/>
    <w:rsid w:val="00B677AD"/>
    <w:rsid w:val="00B67F4A"/>
    <w:rsid w:val="00B7023A"/>
    <w:rsid w:val="00B705D6"/>
    <w:rsid w:val="00B70E53"/>
    <w:rsid w:val="00B71ABF"/>
    <w:rsid w:val="00B71DC2"/>
    <w:rsid w:val="00B71E21"/>
    <w:rsid w:val="00B71E8C"/>
    <w:rsid w:val="00B71FAC"/>
    <w:rsid w:val="00B72388"/>
    <w:rsid w:val="00B72602"/>
    <w:rsid w:val="00B727CB"/>
    <w:rsid w:val="00B72A2D"/>
    <w:rsid w:val="00B72D20"/>
    <w:rsid w:val="00B737CC"/>
    <w:rsid w:val="00B739C7"/>
    <w:rsid w:val="00B73CBB"/>
    <w:rsid w:val="00B73E52"/>
    <w:rsid w:val="00B73EA1"/>
    <w:rsid w:val="00B73F7A"/>
    <w:rsid w:val="00B74137"/>
    <w:rsid w:val="00B742BD"/>
    <w:rsid w:val="00B743B4"/>
    <w:rsid w:val="00B74407"/>
    <w:rsid w:val="00B755A6"/>
    <w:rsid w:val="00B760B1"/>
    <w:rsid w:val="00B7623F"/>
    <w:rsid w:val="00B7646A"/>
    <w:rsid w:val="00B7682A"/>
    <w:rsid w:val="00B76CDC"/>
    <w:rsid w:val="00B76CDE"/>
    <w:rsid w:val="00B76DD1"/>
    <w:rsid w:val="00B76E3B"/>
    <w:rsid w:val="00B76F96"/>
    <w:rsid w:val="00B770B5"/>
    <w:rsid w:val="00B77494"/>
    <w:rsid w:val="00B77725"/>
    <w:rsid w:val="00B77881"/>
    <w:rsid w:val="00B77916"/>
    <w:rsid w:val="00B801AB"/>
    <w:rsid w:val="00B804AE"/>
    <w:rsid w:val="00B8054A"/>
    <w:rsid w:val="00B80772"/>
    <w:rsid w:val="00B80992"/>
    <w:rsid w:val="00B80BDF"/>
    <w:rsid w:val="00B810AA"/>
    <w:rsid w:val="00B81146"/>
    <w:rsid w:val="00B814F9"/>
    <w:rsid w:val="00B81689"/>
    <w:rsid w:val="00B816A7"/>
    <w:rsid w:val="00B817BC"/>
    <w:rsid w:val="00B81C67"/>
    <w:rsid w:val="00B81DAE"/>
    <w:rsid w:val="00B826C4"/>
    <w:rsid w:val="00B8290A"/>
    <w:rsid w:val="00B82983"/>
    <w:rsid w:val="00B82CF4"/>
    <w:rsid w:val="00B831D6"/>
    <w:rsid w:val="00B83247"/>
    <w:rsid w:val="00B83445"/>
    <w:rsid w:val="00B83536"/>
    <w:rsid w:val="00B838C3"/>
    <w:rsid w:val="00B841BD"/>
    <w:rsid w:val="00B84308"/>
    <w:rsid w:val="00B84429"/>
    <w:rsid w:val="00B84573"/>
    <w:rsid w:val="00B84687"/>
    <w:rsid w:val="00B84746"/>
    <w:rsid w:val="00B849BA"/>
    <w:rsid w:val="00B85E39"/>
    <w:rsid w:val="00B8600A"/>
    <w:rsid w:val="00B86886"/>
    <w:rsid w:val="00B86978"/>
    <w:rsid w:val="00B86ABC"/>
    <w:rsid w:val="00B86BF4"/>
    <w:rsid w:val="00B86C2A"/>
    <w:rsid w:val="00B86E30"/>
    <w:rsid w:val="00B86E9A"/>
    <w:rsid w:val="00B8706B"/>
    <w:rsid w:val="00B870B1"/>
    <w:rsid w:val="00B870DA"/>
    <w:rsid w:val="00B874DF"/>
    <w:rsid w:val="00B8796E"/>
    <w:rsid w:val="00B87B5A"/>
    <w:rsid w:val="00B87CA7"/>
    <w:rsid w:val="00B87FB3"/>
    <w:rsid w:val="00B90051"/>
    <w:rsid w:val="00B90375"/>
    <w:rsid w:val="00B9052F"/>
    <w:rsid w:val="00B9056B"/>
    <w:rsid w:val="00B909E2"/>
    <w:rsid w:val="00B90A24"/>
    <w:rsid w:val="00B90D77"/>
    <w:rsid w:val="00B91020"/>
    <w:rsid w:val="00B91102"/>
    <w:rsid w:val="00B91375"/>
    <w:rsid w:val="00B91594"/>
    <w:rsid w:val="00B92207"/>
    <w:rsid w:val="00B927A3"/>
    <w:rsid w:val="00B927E9"/>
    <w:rsid w:val="00B930E5"/>
    <w:rsid w:val="00B9320C"/>
    <w:rsid w:val="00B93661"/>
    <w:rsid w:val="00B93BFE"/>
    <w:rsid w:val="00B94228"/>
    <w:rsid w:val="00B9432A"/>
    <w:rsid w:val="00B94376"/>
    <w:rsid w:val="00B947D0"/>
    <w:rsid w:val="00B94EFA"/>
    <w:rsid w:val="00B9523F"/>
    <w:rsid w:val="00B95304"/>
    <w:rsid w:val="00B95535"/>
    <w:rsid w:val="00B95554"/>
    <w:rsid w:val="00B957BC"/>
    <w:rsid w:val="00B95814"/>
    <w:rsid w:val="00B9584D"/>
    <w:rsid w:val="00B95968"/>
    <w:rsid w:val="00B95D2B"/>
    <w:rsid w:val="00B95DBF"/>
    <w:rsid w:val="00B9636F"/>
    <w:rsid w:val="00B96444"/>
    <w:rsid w:val="00B96B2C"/>
    <w:rsid w:val="00B96C9F"/>
    <w:rsid w:val="00B96F91"/>
    <w:rsid w:val="00B9747E"/>
    <w:rsid w:val="00B974C5"/>
    <w:rsid w:val="00B9772B"/>
    <w:rsid w:val="00B97A46"/>
    <w:rsid w:val="00B97C7D"/>
    <w:rsid w:val="00B97D8E"/>
    <w:rsid w:val="00B97E83"/>
    <w:rsid w:val="00BA0688"/>
    <w:rsid w:val="00BA06FE"/>
    <w:rsid w:val="00BA0B4E"/>
    <w:rsid w:val="00BA0EE8"/>
    <w:rsid w:val="00BA1513"/>
    <w:rsid w:val="00BA1828"/>
    <w:rsid w:val="00BA1ACB"/>
    <w:rsid w:val="00BA2004"/>
    <w:rsid w:val="00BA23DE"/>
    <w:rsid w:val="00BA24BA"/>
    <w:rsid w:val="00BA294A"/>
    <w:rsid w:val="00BA316D"/>
    <w:rsid w:val="00BA33DB"/>
    <w:rsid w:val="00BA3426"/>
    <w:rsid w:val="00BA3A87"/>
    <w:rsid w:val="00BA3E04"/>
    <w:rsid w:val="00BA405E"/>
    <w:rsid w:val="00BA41F3"/>
    <w:rsid w:val="00BA468B"/>
    <w:rsid w:val="00BA4886"/>
    <w:rsid w:val="00BA4B5B"/>
    <w:rsid w:val="00BA4C90"/>
    <w:rsid w:val="00BA4D72"/>
    <w:rsid w:val="00BA5005"/>
    <w:rsid w:val="00BA56FA"/>
    <w:rsid w:val="00BA5738"/>
    <w:rsid w:val="00BA594F"/>
    <w:rsid w:val="00BA5BFF"/>
    <w:rsid w:val="00BA6579"/>
    <w:rsid w:val="00BA667A"/>
    <w:rsid w:val="00BA66E2"/>
    <w:rsid w:val="00BA67C2"/>
    <w:rsid w:val="00BA7181"/>
    <w:rsid w:val="00BA730C"/>
    <w:rsid w:val="00BA78D7"/>
    <w:rsid w:val="00BA7C75"/>
    <w:rsid w:val="00BA7E16"/>
    <w:rsid w:val="00BA7E7D"/>
    <w:rsid w:val="00BB0E3F"/>
    <w:rsid w:val="00BB0F61"/>
    <w:rsid w:val="00BB116D"/>
    <w:rsid w:val="00BB128C"/>
    <w:rsid w:val="00BB159C"/>
    <w:rsid w:val="00BB15DA"/>
    <w:rsid w:val="00BB1947"/>
    <w:rsid w:val="00BB1DE1"/>
    <w:rsid w:val="00BB1EB5"/>
    <w:rsid w:val="00BB1EBA"/>
    <w:rsid w:val="00BB21F6"/>
    <w:rsid w:val="00BB22DC"/>
    <w:rsid w:val="00BB2A93"/>
    <w:rsid w:val="00BB2BF6"/>
    <w:rsid w:val="00BB2C93"/>
    <w:rsid w:val="00BB2D73"/>
    <w:rsid w:val="00BB30B2"/>
    <w:rsid w:val="00BB32EC"/>
    <w:rsid w:val="00BB346B"/>
    <w:rsid w:val="00BB3511"/>
    <w:rsid w:val="00BB371C"/>
    <w:rsid w:val="00BB3CFB"/>
    <w:rsid w:val="00BB44F7"/>
    <w:rsid w:val="00BB494D"/>
    <w:rsid w:val="00BB49B4"/>
    <w:rsid w:val="00BB4AFE"/>
    <w:rsid w:val="00BB4B15"/>
    <w:rsid w:val="00BB5229"/>
    <w:rsid w:val="00BB53CB"/>
    <w:rsid w:val="00BB5696"/>
    <w:rsid w:val="00BB5A22"/>
    <w:rsid w:val="00BB636F"/>
    <w:rsid w:val="00BB648A"/>
    <w:rsid w:val="00BB65F0"/>
    <w:rsid w:val="00BB661F"/>
    <w:rsid w:val="00BB6CE7"/>
    <w:rsid w:val="00BB74BA"/>
    <w:rsid w:val="00BB750C"/>
    <w:rsid w:val="00BB7510"/>
    <w:rsid w:val="00BB7720"/>
    <w:rsid w:val="00BB7733"/>
    <w:rsid w:val="00BB77F4"/>
    <w:rsid w:val="00BB7919"/>
    <w:rsid w:val="00BB7A4A"/>
    <w:rsid w:val="00BB7AE3"/>
    <w:rsid w:val="00BB7AE6"/>
    <w:rsid w:val="00BB7EE5"/>
    <w:rsid w:val="00BB7F0C"/>
    <w:rsid w:val="00BC0079"/>
    <w:rsid w:val="00BC008F"/>
    <w:rsid w:val="00BC087F"/>
    <w:rsid w:val="00BC111E"/>
    <w:rsid w:val="00BC1B4D"/>
    <w:rsid w:val="00BC1DDF"/>
    <w:rsid w:val="00BC1DF3"/>
    <w:rsid w:val="00BC257F"/>
    <w:rsid w:val="00BC292B"/>
    <w:rsid w:val="00BC2968"/>
    <w:rsid w:val="00BC2A77"/>
    <w:rsid w:val="00BC2BA5"/>
    <w:rsid w:val="00BC30B7"/>
    <w:rsid w:val="00BC3587"/>
    <w:rsid w:val="00BC370F"/>
    <w:rsid w:val="00BC41A0"/>
    <w:rsid w:val="00BC43A8"/>
    <w:rsid w:val="00BC4424"/>
    <w:rsid w:val="00BC4F66"/>
    <w:rsid w:val="00BC52EA"/>
    <w:rsid w:val="00BC657B"/>
    <w:rsid w:val="00BC66FB"/>
    <w:rsid w:val="00BC67B6"/>
    <w:rsid w:val="00BC72F0"/>
    <w:rsid w:val="00BC77CB"/>
    <w:rsid w:val="00BC787F"/>
    <w:rsid w:val="00BC78BE"/>
    <w:rsid w:val="00BC7921"/>
    <w:rsid w:val="00BC7B23"/>
    <w:rsid w:val="00BC7B97"/>
    <w:rsid w:val="00BC7D42"/>
    <w:rsid w:val="00BC7F14"/>
    <w:rsid w:val="00BC7F50"/>
    <w:rsid w:val="00BD00C2"/>
    <w:rsid w:val="00BD0B22"/>
    <w:rsid w:val="00BD0C22"/>
    <w:rsid w:val="00BD0E12"/>
    <w:rsid w:val="00BD0F92"/>
    <w:rsid w:val="00BD1236"/>
    <w:rsid w:val="00BD1349"/>
    <w:rsid w:val="00BD1C8E"/>
    <w:rsid w:val="00BD22E9"/>
    <w:rsid w:val="00BD24C4"/>
    <w:rsid w:val="00BD2677"/>
    <w:rsid w:val="00BD27FE"/>
    <w:rsid w:val="00BD2954"/>
    <w:rsid w:val="00BD2B57"/>
    <w:rsid w:val="00BD30D3"/>
    <w:rsid w:val="00BD3537"/>
    <w:rsid w:val="00BD3578"/>
    <w:rsid w:val="00BD39EA"/>
    <w:rsid w:val="00BD3DB9"/>
    <w:rsid w:val="00BD401D"/>
    <w:rsid w:val="00BD44A2"/>
    <w:rsid w:val="00BD463F"/>
    <w:rsid w:val="00BD49DB"/>
    <w:rsid w:val="00BD4B28"/>
    <w:rsid w:val="00BD5042"/>
    <w:rsid w:val="00BD5B6B"/>
    <w:rsid w:val="00BD5C52"/>
    <w:rsid w:val="00BD5D36"/>
    <w:rsid w:val="00BD5FAB"/>
    <w:rsid w:val="00BD62C8"/>
    <w:rsid w:val="00BD634A"/>
    <w:rsid w:val="00BD6527"/>
    <w:rsid w:val="00BD727E"/>
    <w:rsid w:val="00BD7466"/>
    <w:rsid w:val="00BD7C85"/>
    <w:rsid w:val="00BE02D1"/>
    <w:rsid w:val="00BE04FF"/>
    <w:rsid w:val="00BE0582"/>
    <w:rsid w:val="00BE06FF"/>
    <w:rsid w:val="00BE0CC9"/>
    <w:rsid w:val="00BE1279"/>
    <w:rsid w:val="00BE12E1"/>
    <w:rsid w:val="00BE1706"/>
    <w:rsid w:val="00BE192B"/>
    <w:rsid w:val="00BE1C91"/>
    <w:rsid w:val="00BE2066"/>
    <w:rsid w:val="00BE210A"/>
    <w:rsid w:val="00BE21FA"/>
    <w:rsid w:val="00BE232F"/>
    <w:rsid w:val="00BE2BE2"/>
    <w:rsid w:val="00BE2E53"/>
    <w:rsid w:val="00BE2FEA"/>
    <w:rsid w:val="00BE316E"/>
    <w:rsid w:val="00BE34B8"/>
    <w:rsid w:val="00BE3F47"/>
    <w:rsid w:val="00BE3F78"/>
    <w:rsid w:val="00BE3F9A"/>
    <w:rsid w:val="00BE3FE9"/>
    <w:rsid w:val="00BE42DA"/>
    <w:rsid w:val="00BE43DD"/>
    <w:rsid w:val="00BE4715"/>
    <w:rsid w:val="00BE4EB4"/>
    <w:rsid w:val="00BE4EBA"/>
    <w:rsid w:val="00BE4FFA"/>
    <w:rsid w:val="00BE53BE"/>
    <w:rsid w:val="00BE5413"/>
    <w:rsid w:val="00BE57AC"/>
    <w:rsid w:val="00BE58AC"/>
    <w:rsid w:val="00BE5B59"/>
    <w:rsid w:val="00BE5B85"/>
    <w:rsid w:val="00BE5D11"/>
    <w:rsid w:val="00BE5ECB"/>
    <w:rsid w:val="00BE5F54"/>
    <w:rsid w:val="00BE5F77"/>
    <w:rsid w:val="00BE6054"/>
    <w:rsid w:val="00BE620F"/>
    <w:rsid w:val="00BE6590"/>
    <w:rsid w:val="00BE66D0"/>
    <w:rsid w:val="00BE6B96"/>
    <w:rsid w:val="00BE6C0C"/>
    <w:rsid w:val="00BE7023"/>
    <w:rsid w:val="00BE7047"/>
    <w:rsid w:val="00BE704D"/>
    <w:rsid w:val="00BE7073"/>
    <w:rsid w:val="00BE70CE"/>
    <w:rsid w:val="00BE7530"/>
    <w:rsid w:val="00BE7797"/>
    <w:rsid w:val="00BF06D7"/>
    <w:rsid w:val="00BF0C9C"/>
    <w:rsid w:val="00BF10B0"/>
    <w:rsid w:val="00BF132E"/>
    <w:rsid w:val="00BF1C25"/>
    <w:rsid w:val="00BF2271"/>
    <w:rsid w:val="00BF2B7C"/>
    <w:rsid w:val="00BF2E16"/>
    <w:rsid w:val="00BF31A4"/>
    <w:rsid w:val="00BF3386"/>
    <w:rsid w:val="00BF338E"/>
    <w:rsid w:val="00BF37D1"/>
    <w:rsid w:val="00BF3B7C"/>
    <w:rsid w:val="00BF3BE7"/>
    <w:rsid w:val="00BF41D0"/>
    <w:rsid w:val="00BF4427"/>
    <w:rsid w:val="00BF485A"/>
    <w:rsid w:val="00BF4AC4"/>
    <w:rsid w:val="00BF4BE5"/>
    <w:rsid w:val="00BF4CF0"/>
    <w:rsid w:val="00BF4D05"/>
    <w:rsid w:val="00BF5338"/>
    <w:rsid w:val="00BF5BEB"/>
    <w:rsid w:val="00BF5C77"/>
    <w:rsid w:val="00BF626B"/>
    <w:rsid w:val="00BF62EF"/>
    <w:rsid w:val="00BF650B"/>
    <w:rsid w:val="00BF65DB"/>
    <w:rsid w:val="00BF6807"/>
    <w:rsid w:val="00BF6B6E"/>
    <w:rsid w:val="00BF6C00"/>
    <w:rsid w:val="00BF6C11"/>
    <w:rsid w:val="00BF7134"/>
    <w:rsid w:val="00BF7354"/>
    <w:rsid w:val="00BF7615"/>
    <w:rsid w:val="00BF7909"/>
    <w:rsid w:val="00BF7B80"/>
    <w:rsid w:val="00BF7C37"/>
    <w:rsid w:val="00C00460"/>
    <w:rsid w:val="00C007D5"/>
    <w:rsid w:val="00C0087D"/>
    <w:rsid w:val="00C00925"/>
    <w:rsid w:val="00C00AF4"/>
    <w:rsid w:val="00C00B3D"/>
    <w:rsid w:val="00C00B43"/>
    <w:rsid w:val="00C00C73"/>
    <w:rsid w:val="00C00C91"/>
    <w:rsid w:val="00C00CBA"/>
    <w:rsid w:val="00C0117D"/>
    <w:rsid w:val="00C014A8"/>
    <w:rsid w:val="00C014BE"/>
    <w:rsid w:val="00C01551"/>
    <w:rsid w:val="00C019D3"/>
    <w:rsid w:val="00C01EC5"/>
    <w:rsid w:val="00C01F4F"/>
    <w:rsid w:val="00C020B5"/>
    <w:rsid w:val="00C024AC"/>
    <w:rsid w:val="00C024C6"/>
    <w:rsid w:val="00C02772"/>
    <w:rsid w:val="00C028A2"/>
    <w:rsid w:val="00C028D7"/>
    <w:rsid w:val="00C02D68"/>
    <w:rsid w:val="00C02EBF"/>
    <w:rsid w:val="00C03058"/>
    <w:rsid w:val="00C030C2"/>
    <w:rsid w:val="00C0331A"/>
    <w:rsid w:val="00C0336D"/>
    <w:rsid w:val="00C034AA"/>
    <w:rsid w:val="00C03CD0"/>
    <w:rsid w:val="00C04002"/>
    <w:rsid w:val="00C04394"/>
    <w:rsid w:val="00C04459"/>
    <w:rsid w:val="00C048D7"/>
    <w:rsid w:val="00C058A3"/>
    <w:rsid w:val="00C05B99"/>
    <w:rsid w:val="00C05D6C"/>
    <w:rsid w:val="00C066E3"/>
    <w:rsid w:val="00C069C6"/>
    <w:rsid w:val="00C06A52"/>
    <w:rsid w:val="00C07258"/>
    <w:rsid w:val="00C07760"/>
    <w:rsid w:val="00C07952"/>
    <w:rsid w:val="00C0796B"/>
    <w:rsid w:val="00C07A83"/>
    <w:rsid w:val="00C07B8E"/>
    <w:rsid w:val="00C07B9E"/>
    <w:rsid w:val="00C1005A"/>
    <w:rsid w:val="00C1007D"/>
    <w:rsid w:val="00C10240"/>
    <w:rsid w:val="00C10507"/>
    <w:rsid w:val="00C1058D"/>
    <w:rsid w:val="00C10659"/>
    <w:rsid w:val="00C10717"/>
    <w:rsid w:val="00C107CE"/>
    <w:rsid w:val="00C108C7"/>
    <w:rsid w:val="00C108F0"/>
    <w:rsid w:val="00C10CFD"/>
    <w:rsid w:val="00C10D42"/>
    <w:rsid w:val="00C1100F"/>
    <w:rsid w:val="00C110A3"/>
    <w:rsid w:val="00C11354"/>
    <w:rsid w:val="00C11492"/>
    <w:rsid w:val="00C11567"/>
    <w:rsid w:val="00C11630"/>
    <w:rsid w:val="00C11C97"/>
    <w:rsid w:val="00C11CF6"/>
    <w:rsid w:val="00C12185"/>
    <w:rsid w:val="00C12821"/>
    <w:rsid w:val="00C128C1"/>
    <w:rsid w:val="00C128E6"/>
    <w:rsid w:val="00C12986"/>
    <w:rsid w:val="00C12999"/>
    <w:rsid w:val="00C12EEC"/>
    <w:rsid w:val="00C13131"/>
    <w:rsid w:val="00C13643"/>
    <w:rsid w:val="00C13680"/>
    <w:rsid w:val="00C13858"/>
    <w:rsid w:val="00C13938"/>
    <w:rsid w:val="00C1395C"/>
    <w:rsid w:val="00C13A0A"/>
    <w:rsid w:val="00C13B77"/>
    <w:rsid w:val="00C13BA0"/>
    <w:rsid w:val="00C13C17"/>
    <w:rsid w:val="00C13CD0"/>
    <w:rsid w:val="00C13E3E"/>
    <w:rsid w:val="00C144F9"/>
    <w:rsid w:val="00C1454F"/>
    <w:rsid w:val="00C14881"/>
    <w:rsid w:val="00C15081"/>
    <w:rsid w:val="00C154BB"/>
    <w:rsid w:val="00C15762"/>
    <w:rsid w:val="00C15B02"/>
    <w:rsid w:val="00C15B81"/>
    <w:rsid w:val="00C16381"/>
    <w:rsid w:val="00C16570"/>
    <w:rsid w:val="00C16623"/>
    <w:rsid w:val="00C1684A"/>
    <w:rsid w:val="00C1686F"/>
    <w:rsid w:val="00C16AE6"/>
    <w:rsid w:val="00C16CB9"/>
    <w:rsid w:val="00C1722D"/>
    <w:rsid w:val="00C17754"/>
    <w:rsid w:val="00C17C99"/>
    <w:rsid w:val="00C17CD5"/>
    <w:rsid w:val="00C17CFD"/>
    <w:rsid w:val="00C20205"/>
    <w:rsid w:val="00C2049C"/>
    <w:rsid w:val="00C20568"/>
    <w:rsid w:val="00C207C3"/>
    <w:rsid w:val="00C209BF"/>
    <w:rsid w:val="00C20A15"/>
    <w:rsid w:val="00C21D40"/>
    <w:rsid w:val="00C22392"/>
    <w:rsid w:val="00C22459"/>
    <w:rsid w:val="00C22703"/>
    <w:rsid w:val="00C22B29"/>
    <w:rsid w:val="00C22BF2"/>
    <w:rsid w:val="00C22BF7"/>
    <w:rsid w:val="00C22F53"/>
    <w:rsid w:val="00C230A2"/>
    <w:rsid w:val="00C231A2"/>
    <w:rsid w:val="00C232A2"/>
    <w:rsid w:val="00C23768"/>
    <w:rsid w:val="00C23A0B"/>
    <w:rsid w:val="00C23D43"/>
    <w:rsid w:val="00C23EBF"/>
    <w:rsid w:val="00C242D2"/>
    <w:rsid w:val="00C246AA"/>
    <w:rsid w:val="00C24F49"/>
    <w:rsid w:val="00C24F7D"/>
    <w:rsid w:val="00C24FE5"/>
    <w:rsid w:val="00C253A6"/>
    <w:rsid w:val="00C25406"/>
    <w:rsid w:val="00C25619"/>
    <w:rsid w:val="00C25986"/>
    <w:rsid w:val="00C259C3"/>
    <w:rsid w:val="00C25FE6"/>
    <w:rsid w:val="00C26313"/>
    <w:rsid w:val="00C26416"/>
    <w:rsid w:val="00C26699"/>
    <w:rsid w:val="00C26CD5"/>
    <w:rsid w:val="00C2708F"/>
    <w:rsid w:val="00C27242"/>
    <w:rsid w:val="00C274F4"/>
    <w:rsid w:val="00C3060C"/>
    <w:rsid w:val="00C308E4"/>
    <w:rsid w:val="00C3142B"/>
    <w:rsid w:val="00C3149A"/>
    <w:rsid w:val="00C3157E"/>
    <w:rsid w:val="00C3163D"/>
    <w:rsid w:val="00C31FB1"/>
    <w:rsid w:val="00C3211D"/>
    <w:rsid w:val="00C32800"/>
    <w:rsid w:val="00C32B17"/>
    <w:rsid w:val="00C32DFF"/>
    <w:rsid w:val="00C331F6"/>
    <w:rsid w:val="00C338A0"/>
    <w:rsid w:val="00C33B2A"/>
    <w:rsid w:val="00C33B75"/>
    <w:rsid w:val="00C3400D"/>
    <w:rsid w:val="00C342A5"/>
    <w:rsid w:val="00C34658"/>
    <w:rsid w:val="00C348ED"/>
    <w:rsid w:val="00C349C5"/>
    <w:rsid w:val="00C34BD1"/>
    <w:rsid w:val="00C34CE7"/>
    <w:rsid w:val="00C34EC9"/>
    <w:rsid w:val="00C356F9"/>
    <w:rsid w:val="00C357B8"/>
    <w:rsid w:val="00C357D0"/>
    <w:rsid w:val="00C365F9"/>
    <w:rsid w:val="00C3705B"/>
    <w:rsid w:val="00C37191"/>
    <w:rsid w:val="00C37379"/>
    <w:rsid w:val="00C3764E"/>
    <w:rsid w:val="00C37861"/>
    <w:rsid w:val="00C37B4E"/>
    <w:rsid w:val="00C37C3D"/>
    <w:rsid w:val="00C405B3"/>
    <w:rsid w:val="00C4086D"/>
    <w:rsid w:val="00C40BA5"/>
    <w:rsid w:val="00C4100C"/>
    <w:rsid w:val="00C41447"/>
    <w:rsid w:val="00C4156A"/>
    <w:rsid w:val="00C4173B"/>
    <w:rsid w:val="00C41A8C"/>
    <w:rsid w:val="00C41AEF"/>
    <w:rsid w:val="00C423D4"/>
    <w:rsid w:val="00C42868"/>
    <w:rsid w:val="00C429A2"/>
    <w:rsid w:val="00C432BA"/>
    <w:rsid w:val="00C4333C"/>
    <w:rsid w:val="00C4358E"/>
    <w:rsid w:val="00C437A8"/>
    <w:rsid w:val="00C438BD"/>
    <w:rsid w:val="00C4399F"/>
    <w:rsid w:val="00C43C05"/>
    <w:rsid w:val="00C43C23"/>
    <w:rsid w:val="00C43F9F"/>
    <w:rsid w:val="00C44182"/>
    <w:rsid w:val="00C4445B"/>
    <w:rsid w:val="00C445EB"/>
    <w:rsid w:val="00C449CF"/>
    <w:rsid w:val="00C453B3"/>
    <w:rsid w:val="00C4540E"/>
    <w:rsid w:val="00C454A3"/>
    <w:rsid w:val="00C455CE"/>
    <w:rsid w:val="00C45706"/>
    <w:rsid w:val="00C45870"/>
    <w:rsid w:val="00C45A3C"/>
    <w:rsid w:val="00C462FB"/>
    <w:rsid w:val="00C4690C"/>
    <w:rsid w:val="00C46A83"/>
    <w:rsid w:val="00C46EE0"/>
    <w:rsid w:val="00C46EE5"/>
    <w:rsid w:val="00C4745D"/>
    <w:rsid w:val="00C4746A"/>
    <w:rsid w:val="00C47C00"/>
    <w:rsid w:val="00C50840"/>
    <w:rsid w:val="00C50A90"/>
    <w:rsid w:val="00C50AC9"/>
    <w:rsid w:val="00C50C38"/>
    <w:rsid w:val="00C5107F"/>
    <w:rsid w:val="00C51370"/>
    <w:rsid w:val="00C518B6"/>
    <w:rsid w:val="00C51AD7"/>
    <w:rsid w:val="00C51BAE"/>
    <w:rsid w:val="00C51D72"/>
    <w:rsid w:val="00C51FF0"/>
    <w:rsid w:val="00C521EB"/>
    <w:rsid w:val="00C5230C"/>
    <w:rsid w:val="00C527C8"/>
    <w:rsid w:val="00C52824"/>
    <w:rsid w:val="00C52831"/>
    <w:rsid w:val="00C52E33"/>
    <w:rsid w:val="00C53738"/>
    <w:rsid w:val="00C53ADD"/>
    <w:rsid w:val="00C53E05"/>
    <w:rsid w:val="00C53FCA"/>
    <w:rsid w:val="00C54096"/>
    <w:rsid w:val="00C54388"/>
    <w:rsid w:val="00C5465F"/>
    <w:rsid w:val="00C54841"/>
    <w:rsid w:val="00C54D47"/>
    <w:rsid w:val="00C54F5F"/>
    <w:rsid w:val="00C55389"/>
    <w:rsid w:val="00C55685"/>
    <w:rsid w:val="00C5568E"/>
    <w:rsid w:val="00C556A8"/>
    <w:rsid w:val="00C5576F"/>
    <w:rsid w:val="00C55AB9"/>
    <w:rsid w:val="00C561A5"/>
    <w:rsid w:val="00C56881"/>
    <w:rsid w:val="00C57635"/>
    <w:rsid w:val="00C578B3"/>
    <w:rsid w:val="00C57C8C"/>
    <w:rsid w:val="00C57D81"/>
    <w:rsid w:val="00C57F30"/>
    <w:rsid w:val="00C57FFD"/>
    <w:rsid w:val="00C6094D"/>
    <w:rsid w:val="00C60A1E"/>
    <w:rsid w:val="00C60DBC"/>
    <w:rsid w:val="00C60ED5"/>
    <w:rsid w:val="00C60F2C"/>
    <w:rsid w:val="00C60F74"/>
    <w:rsid w:val="00C610DC"/>
    <w:rsid w:val="00C618C2"/>
    <w:rsid w:val="00C61C1D"/>
    <w:rsid w:val="00C61F0B"/>
    <w:rsid w:val="00C62031"/>
    <w:rsid w:val="00C6219D"/>
    <w:rsid w:val="00C62810"/>
    <w:rsid w:val="00C62C82"/>
    <w:rsid w:val="00C63101"/>
    <w:rsid w:val="00C63589"/>
    <w:rsid w:val="00C63720"/>
    <w:rsid w:val="00C63755"/>
    <w:rsid w:val="00C6398A"/>
    <w:rsid w:val="00C63CE2"/>
    <w:rsid w:val="00C64287"/>
    <w:rsid w:val="00C6454B"/>
    <w:rsid w:val="00C64F3C"/>
    <w:rsid w:val="00C65135"/>
    <w:rsid w:val="00C652C2"/>
    <w:rsid w:val="00C65AA3"/>
    <w:rsid w:val="00C65C97"/>
    <w:rsid w:val="00C66383"/>
    <w:rsid w:val="00C66525"/>
    <w:rsid w:val="00C666FD"/>
    <w:rsid w:val="00C66738"/>
    <w:rsid w:val="00C66974"/>
    <w:rsid w:val="00C66B54"/>
    <w:rsid w:val="00C6704E"/>
    <w:rsid w:val="00C672AA"/>
    <w:rsid w:val="00C674B9"/>
    <w:rsid w:val="00C67897"/>
    <w:rsid w:val="00C67955"/>
    <w:rsid w:val="00C67ED5"/>
    <w:rsid w:val="00C705DB"/>
    <w:rsid w:val="00C70BCB"/>
    <w:rsid w:val="00C712ED"/>
    <w:rsid w:val="00C713E4"/>
    <w:rsid w:val="00C71516"/>
    <w:rsid w:val="00C7154E"/>
    <w:rsid w:val="00C7181F"/>
    <w:rsid w:val="00C71908"/>
    <w:rsid w:val="00C7202D"/>
    <w:rsid w:val="00C72221"/>
    <w:rsid w:val="00C726FA"/>
    <w:rsid w:val="00C727A7"/>
    <w:rsid w:val="00C727DD"/>
    <w:rsid w:val="00C729D9"/>
    <w:rsid w:val="00C729FE"/>
    <w:rsid w:val="00C72B13"/>
    <w:rsid w:val="00C72B29"/>
    <w:rsid w:val="00C72BA0"/>
    <w:rsid w:val="00C72C4A"/>
    <w:rsid w:val="00C72FDE"/>
    <w:rsid w:val="00C73273"/>
    <w:rsid w:val="00C73374"/>
    <w:rsid w:val="00C7368C"/>
    <w:rsid w:val="00C73BFF"/>
    <w:rsid w:val="00C73F21"/>
    <w:rsid w:val="00C74B16"/>
    <w:rsid w:val="00C74BE0"/>
    <w:rsid w:val="00C75002"/>
    <w:rsid w:val="00C754CA"/>
    <w:rsid w:val="00C755C7"/>
    <w:rsid w:val="00C75641"/>
    <w:rsid w:val="00C7575F"/>
    <w:rsid w:val="00C760FF"/>
    <w:rsid w:val="00C76384"/>
    <w:rsid w:val="00C76B3F"/>
    <w:rsid w:val="00C76C02"/>
    <w:rsid w:val="00C76C57"/>
    <w:rsid w:val="00C76CF9"/>
    <w:rsid w:val="00C76F98"/>
    <w:rsid w:val="00C76FC8"/>
    <w:rsid w:val="00C77181"/>
    <w:rsid w:val="00C777CB"/>
    <w:rsid w:val="00C7797D"/>
    <w:rsid w:val="00C77DBB"/>
    <w:rsid w:val="00C804BD"/>
    <w:rsid w:val="00C80C24"/>
    <w:rsid w:val="00C80E40"/>
    <w:rsid w:val="00C81179"/>
    <w:rsid w:val="00C814C3"/>
    <w:rsid w:val="00C81B05"/>
    <w:rsid w:val="00C81B2E"/>
    <w:rsid w:val="00C81EF5"/>
    <w:rsid w:val="00C82055"/>
    <w:rsid w:val="00C8220F"/>
    <w:rsid w:val="00C82476"/>
    <w:rsid w:val="00C828E1"/>
    <w:rsid w:val="00C82B95"/>
    <w:rsid w:val="00C82C33"/>
    <w:rsid w:val="00C82FD7"/>
    <w:rsid w:val="00C834D3"/>
    <w:rsid w:val="00C8379C"/>
    <w:rsid w:val="00C841F3"/>
    <w:rsid w:val="00C84640"/>
    <w:rsid w:val="00C84682"/>
    <w:rsid w:val="00C846DB"/>
    <w:rsid w:val="00C84AA1"/>
    <w:rsid w:val="00C84B38"/>
    <w:rsid w:val="00C84F68"/>
    <w:rsid w:val="00C85189"/>
    <w:rsid w:val="00C85999"/>
    <w:rsid w:val="00C85B6A"/>
    <w:rsid w:val="00C85E57"/>
    <w:rsid w:val="00C86017"/>
    <w:rsid w:val="00C860F2"/>
    <w:rsid w:val="00C861C6"/>
    <w:rsid w:val="00C862EA"/>
    <w:rsid w:val="00C863C1"/>
    <w:rsid w:val="00C86658"/>
    <w:rsid w:val="00C86DEB"/>
    <w:rsid w:val="00C872B4"/>
    <w:rsid w:val="00C875B2"/>
    <w:rsid w:val="00C87ADB"/>
    <w:rsid w:val="00C905E3"/>
    <w:rsid w:val="00C9072F"/>
    <w:rsid w:val="00C908E8"/>
    <w:rsid w:val="00C90B09"/>
    <w:rsid w:val="00C90E60"/>
    <w:rsid w:val="00C90F6A"/>
    <w:rsid w:val="00C91253"/>
    <w:rsid w:val="00C91958"/>
    <w:rsid w:val="00C923D6"/>
    <w:rsid w:val="00C925E2"/>
    <w:rsid w:val="00C92D88"/>
    <w:rsid w:val="00C92DB8"/>
    <w:rsid w:val="00C931CD"/>
    <w:rsid w:val="00C932D2"/>
    <w:rsid w:val="00C93611"/>
    <w:rsid w:val="00C936A0"/>
    <w:rsid w:val="00C93889"/>
    <w:rsid w:val="00C93C8E"/>
    <w:rsid w:val="00C94816"/>
    <w:rsid w:val="00C948C4"/>
    <w:rsid w:val="00C95254"/>
    <w:rsid w:val="00C95903"/>
    <w:rsid w:val="00C95DDB"/>
    <w:rsid w:val="00C95FC5"/>
    <w:rsid w:val="00C9713A"/>
    <w:rsid w:val="00C973B5"/>
    <w:rsid w:val="00C9761A"/>
    <w:rsid w:val="00C977CC"/>
    <w:rsid w:val="00C97EC5"/>
    <w:rsid w:val="00C97EF8"/>
    <w:rsid w:val="00CA012A"/>
    <w:rsid w:val="00CA06EC"/>
    <w:rsid w:val="00CA0A6E"/>
    <w:rsid w:val="00CA0B86"/>
    <w:rsid w:val="00CA0F63"/>
    <w:rsid w:val="00CA12C1"/>
    <w:rsid w:val="00CA1569"/>
    <w:rsid w:val="00CA19DB"/>
    <w:rsid w:val="00CA1B7E"/>
    <w:rsid w:val="00CA1BCC"/>
    <w:rsid w:val="00CA26A7"/>
    <w:rsid w:val="00CA2F60"/>
    <w:rsid w:val="00CA30D9"/>
    <w:rsid w:val="00CA3368"/>
    <w:rsid w:val="00CA336B"/>
    <w:rsid w:val="00CA34F9"/>
    <w:rsid w:val="00CA4371"/>
    <w:rsid w:val="00CA4721"/>
    <w:rsid w:val="00CA4789"/>
    <w:rsid w:val="00CA4C47"/>
    <w:rsid w:val="00CA51A9"/>
    <w:rsid w:val="00CA5644"/>
    <w:rsid w:val="00CA5715"/>
    <w:rsid w:val="00CA5900"/>
    <w:rsid w:val="00CA5E2B"/>
    <w:rsid w:val="00CA64F5"/>
    <w:rsid w:val="00CA670F"/>
    <w:rsid w:val="00CA6A9B"/>
    <w:rsid w:val="00CA6B7B"/>
    <w:rsid w:val="00CA6CC7"/>
    <w:rsid w:val="00CA6D2A"/>
    <w:rsid w:val="00CA7594"/>
    <w:rsid w:val="00CA7881"/>
    <w:rsid w:val="00CA7D3F"/>
    <w:rsid w:val="00CB02CC"/>
    <w:rsid w:val="00CB0335"/>
    <w:rsid w:val="00CB09E2"/>
    <w:rsid w:val="00CB1070"/>
    <w:rsid w:val="00CB12D2"/>
    <w:rsid w:val="00CB22E4"/>
    <w:rsid w:val="00CB2393"/>
    <w:rsid w:val="00CB28D5"/>
    <w:rsid w:val="00CB2A24"/>
    <w:rsid w:val="00CB2C1D"/>
    <w:rsid w:val="00CB2D76"/>
    <w:rsid w:val="00CB2EDB"/>
    <w:rsid w:val="00CB2FC0"/>
    <w:rsid w:val="00CB313D"/>
    <w:rsid w:val="00CB316A"/>
    <w:rsid w:val="00CB33AA"/>
    <w:rsid w:val="00CB3515"/>
    <w:rsid w:val="00CB3780"/>
    <w:rsid w:val="00CB37D7"/>
    <w:rsid w:val="00CB4237"/>
    <w:rsid w:val="00CB4C77"/>
    <w:rsid w:val="00CB4D5C"/>
    <w:rsid w:val="00CB4D9C"/>
    <w:rsid w:val="00CB5420"/>
    <w:rsid w:val="00CB5710"/>
    <w:rsid w:val="00CB5783"/>
    <w:rsid w:val="00CB5BB6"/>
    <w:rsid w:val="00CB5C32"/>
    <w:rsid w:val="00CB6AFE"/>
    <w:rsid w:val="00CB6BB8"/>
    <w:rsid w:val="00CB6EB6"/>
    <w:rsid w:val="00CB6FDB"/>
    <w:rsid w:val="00CB70D2"/>
    <w:rsid w:val="00CB72B2"/>
    <w:rsid w:val="00CB761C"/>
    <w:rsid w:val="00CB7632"/>
    <w:rsid w:val="00CB76E2"/>
    <w:rsid w:val="00CB779D"/>
    <w:rsid w:val="00CB7939"/>
    <w:rsid w:val="00CB7A3B"/>
    <w:rsid w:val="00CC02E1"/>
    <w:rsid w:val="00CC051C"/>
    <w:rsid w:val="00CC0B1A"/>
    <w:rsid w:val="00CC126E"/>
    <w:rsid w:val="00CC1852"/>
    <w:rsid w:val="00CC1949"/>
    <w:rsid w:val="00CC1B85"/>
    <w:rsid w:val="00CC1E34"/>
    <w:rsid w:val="00CC1EF0"/>
    <w:rsid w:val="00CC1FF2"/>
    <w:rsid w:val="00CC2134"/>
    <w:rsid w:val="00CC2421"/>
    <w:rsid w:val="00CC25AB"/>
    <w:rsid w:val="00CC2913"/>
    <w:rsid w:val="00CC2FCC"/>
    <w:rsid w:val="00CC3092"/>
    <w:rsid w:val="00CC39B7"/>
    <w:rsid w:val="00CC3B4F"/>
    <w:rsid w:val="00CC465D"/>
    <w:rsid w:val="00CC4686"/>
    <w:rsid w:val="00CC4BD5"/>
    <w:rsid w:val="00CC4C49"/>
    <w:rsid w:val="00CC4D47"/>
    <w:rsid w:val="00CC5010"/>
    <w:rsid w:val="00CC5199"/>
    <w:rsid w:val="00CC5630"/>
    <w:rsid w:val="00CC5D41"/>
    <w:rsid w:val="00CC5E20"/>
    <w:rsid w:val="00CC5E8F"/>
    <w:rsid w:val="00CC612A"/>
    <w:rsid w:val="00CC6441"/>
    <w:rsid w:val="00CC692E"/>
    <w:rsid w:val="00CC6E42"/>
    <w:rsid w:val="00CC7175"/>
    <w:rsid w:val="00CC7CAF"/>
    <w:rsid w:val="00CD0012"/>
    <w:rsid w:val="00CD01C9"/>
    <w:rsid w:val="00CD034D"/>
    <w:rsid w:val="00CD0B39"/>
    <w:rsid w:val="00CD0F95"/>
    <w:rsid w:val="00CD1069"/>
    <w:rsid w:val="00CD1B1F"/>
    <w:rsid w:val="00CD1D47"/>
    <w:rsid w:val="00CD1DCA"/>
    <w:rsid w:val="00CD204A"/>
    <w:rsid w:val="00CD288B"/>
    <w:rsid w:val="00CD289E"/>
    <w:rsid w:val="00CD2999"/>
    <w:rsid w:val="00CD2D59"/>
    <w:rsid w:val="00CD2F73"/>
    <w:rsid w:val="00CD3A62"/>
    <w:rsid w:val="00CD3B90"/>
    <w:rsid w:val="00CD3BD2"/>
    <w:rsid w:val="00CD4582"/>
    <w:rsid w:val="00CD4E02"/>
    <w:rsid w:val="00CD4FD4"/>
    <w:rsid w:val="00CD5261"/>
    <w:rsid w:val="00CD52B8"/>
    <w:rsid w:val="00CD53C7"/>
    <w:rsid w:val="00CD55D0"/>
    <w:rsid w:val="00CD591A"/>
    <w:rsid w:val="00CD5983"/>
    <w:rsid w:val="00CD59FE"/>
    <w:rsid w:val="00CD5F00"/>
    <w:rsid w:val="00CD6085"/>
    <w:rsid w:val="00CD60A9"/>
    <w:rsid w:val="00CD63A1"/>
    <w:rsid w:val="00CD651A"/>
    <w:rsid w:val="00CD6AC9"/>
    <w:rsid w:val="00CD6D1E"/>
    <w:rsid w:val="00CD716D"/>
    <w:rsid w:val="00CD72C8"/>
    <w:rsid w:val="00CD77F8"/>
    <w:rsid w:val="00CD798A"/>
    <w:rsid w:val="00CD7FA2"/>
    <w:rsid w:val="00CE0456"/>
    <w:rsid w:val="00CE04E1"/>
    <w:rsid w:val="00CE0921"/>
    <w:rsid w:val="00CE138F"/>
    <w:rsid w:val="00CE1510"/>
    <w:rsid w:val="00CE176E"/>
    <w:rsid w:val="00CE19D6"/>
    <w:rsid w:val="00CE2291"/>
    <w:rsid w:val="00CE23F0"/>
    <w:rsid w:val="00CE26FE"/>
    <w:rsid w:val="00CE2952"/>
    <w:rsid w:val="00CE2ABF"/>
    <w:rsid w:val="00CE2B25"/>
    <w:rsid w:val="00CE2DA5"/>
    <w:rsid w:val="00CE3F47"/>
    <w:rsid w:val="00CE41C5"/>
    <w:rsid w:val="00CE448F"/>
    <w:rsid w:val="00CE48CE"/>
    <w:rsid w:val="00CE50DD"/>
    <w:rsid w:val="00CE52A9"/>
    <w:rsid w:val="00CE5578"/>
    <w:rsid w:val="00CE5618"/>
    <w:rsid w:val="00CE5686"/>
    <w:rsid w:val="00CE5839"/>
    <w:rsid w:val="00CE5DAA"/>
    <w:rsid w:val="00CE5E0A"/>
    <w:rsid w:val="00CE5F38"/>
    <w:rsid w:val="00CE624D"/>
    <w:rsid w:val="00CE65E3"/>
    <w:rsid w:val="00CE6B6F"/>
    <w:rsid w:val="00CE6D5C"/>
    <w:rsid w:val="00CE6D60"/>
    <w:rsid w:val="00CE73FA"/>
    <w:rsid w:val="00CE77DE"/>
    <w:rsid w:val="00CE7937"/>
    <w:rsid w:val="00CE7EFD"/>
    <w:rsid w:val="00CF003C"/>
    <w:rsid w:val="00CF066C"/>
    <w:rsid w:val="00CF0B05"/>
    <w:rsid w:val="00CF0CE8"/>
    <w:rsid w:val="00CF0D83"/>
    <w:rsid w:val="00CF119F"/>
    <w:rsid w:val="00CF1264"/>
    <w:rsid w:val="00CF12FF"/>
    <w:rsid w:val="00CF154D"/>
    <w:rsid w:val="00CF174D"/>
    <w:rsid w:val="00CF1761"/>
    <w:rsid w:val="00CF18FC"/>
    <w:rsid w:val="00CF1BCB"/>
    <w:rsid w:val="00CF1DB6"/>
    <w:rsid w:val="00CF2573"/>
    <w:rsid w:val="00CF26C6"/>
    <w:rsid w:val="00CF299F"/>
    <w:rsid w:val="00CF2DBA"/>
    <w:rsid w:val="00CF2E31"/>
    <w:rsid w:val="00CF35A7"/>
    <w:rsid w:val="00CF35BC"/>
    <w:rsid w:val="00CF36B5"/>
    <w:rsid w:val="00CF3A42"/>
    <w:rsid w:val="00CF3EDA"/>
    <w:rsid w:val="00CF45B5"/>
    <w:rsid w:val="00CF517E"/>
    <w:rsid w:val="00CF5195"/>
    <w:rsid w:val="00CF51C1"/>
    <w:rsid w:val="00CF51F1"/>
    <w:rsid w:val="00CF54DA"/>
    <w:rsid w:val="00CF5988"/>
    <w:rsid w:val="00CF6034"/>
    <w:rsid w:val="00CF61B8"/>
    <w:rsid w:val="00CF61E4"/>
    <w:rsid w:val="00CF6305"/>
    <w:rsid w:val="00CF6427"/>
    <w:rsid w:val="00CF6629"/>
    <w:rsid w:val="00CF662C"/>
    <w:rsid w:val="00CF66E3"/>
    <w:rsid w:val="00CF67B6"/>
    <w:rsid w:val="00CF6A57"/>
    <w:rsid w:val="00CF6C05"/>
    <w:rsid w:val="00CF6FCF"/>
    <w:rsid w:val="00CF7224"/>
    <w:rsid w:val="00CF72A8"/>
    <w:rsid w:val="00CF72E9"/>
    <w:rsid w:val="00CF7319"/>
    <w:rsid w:val="00CF73E0"/>
    <w:rsid w:val="00CF7524"/>
    <w:rsid w:val="00CF7970"/>
    <w:rsid w:val="00CF79C9"/>
    <w:rsid w:val="00CF7F84"/>
    <w:rsid w:val="00D00482"/>
    <w:rsid w:val="00D007CE"/>
    <w:rsid w:val="00D00AA7"/>
    <w:rsid w:val="00D00F39"/>
    <w:rsid w:val="00D01A20"/>
    <w:rsid w:val="00D01C76"/>
    <w:rsid w:val="00D01E44"/>
    <w:rsid w:val="00D01EF0"/>
    <w:rsid w:val="00D01F0A"/>
    <w:rsid w:val="00D01FD9"/>
    <w:rsid w:val="00D020FF"/>
    <w:rsid w:val="00D02352"/>
    <w:rsid w:val="00D025CD"/>
    <w:rsid w:val="00D02688"/>
    <w:rsid w:val="00D02A3D"/>
    <w:rsid w:val="00D02B75"/>
    <w:rsid w:val="00D02C90"/>
    <w:rsid w:val="00D03544"/>
    <w:rsid w:val="00D0378F"/>
    <w:rsid w:val="00D0393E"/>
    <w:rsid w:val="00D03DA9"/>
    <w:rsid w:val="00D03F32"/>
    <w:rsid w:val="00D040A0"/>
    <w:rsid w:val="00D0454B"/>
    <w:rsid w:val="00D0470B"/>
    <w:rsid w:val="00D04A78"/>
    <w:rsid w:val="00D04B4E"/>
    <w:rsid w:val="00D04BFA"/>
    <w:rsid w:val="00D04CF6"/>
    <w:rsid w:val="00D04D9A"/>
    <w:rsid w:val="00D0511B"/>
    <w:rsid w:val="00D0527B"/>
    <w:rsid w:val="00D0531F"/>
    <w:rsid w:val="00D05340"/>
    <w:rsid w:val="00D05348"/>
    <w:rsid w:val="00D0570A"/>
    <w:rsid w:val="00D058F0"/>
    <w:rsid w:val="00D06506"/>
    <w:rsid w:val="00D06A3C"/>
    <w:rsid w:val="00D076B7"/>
    <w:rsid w:val="00D07AAA"/>
    <w:rsid w:val="00D07DCF"/>
    <w:rsid w:val="00D07FB0"/>
    <w:rsid w:val="00D10206"/>
    <w:rsid w:val="00D1055D"/>
    <w:rsid w:val="00D10583"/>
    <w:rsid w:val="00D108AC"/>
    <w:rsid w:val="00D108B2"/>
    <w:rsid w:val="00D10B2A"/>
    <w:rsid w:val="00D10D30"/>
    <w:rsid w:val="00D11104"/>
    <w:rsid w:val="00D11399"/>
    <w:rsid w:val="00D11843"/>
    <w:rsid w:val="00D11C36"/>
    <w:rsid w:val="00D120BA"/>
    <w:rsid w:val="00D122B4"/>
    <w:rsid w:val="00D1232A"/>
    <w:rsid w:val="00D12565"/>
    <w:rsid w:val="00D127C7"/>
    <w:rsid w:val="00D129DB"/>
    <w:rsid w:val="00D13462"/>
    <w:rsid w:val="00D134B1"/>
    <w:rsid w:val="00D135C5"/>
    <w:rsid w:val="00D138D3"/>
    <w:rsid w:val="00D13DB5"/>
    <w:rsid w:val="00D14044"/>
    <w:rsid w:val="00D140C0"/>
    <w:rsid w:val="00D14419"/>
    <w:rsid w:val="00D14420"/>
    <w:rsid w:val="00D14ACC"/>
    <w:rsid w:val="00D14AE8"/>
    <w:rsid w:val="00D150A9"/>
    <w:rsid w:val="00D15104"/>
    <w:rsid w:val="00D154DD"/>
    <w:rsid w:val="00D15523"/>
    <w:rsid w:val="00D155F6"/>
    <w:rsid w:val="00D156BA"/>
    <w:rsid w:val="00D1587B"/>
    <w:rsid w:val="00D15BBE"/>
    <w:rsid w:val="00D15C1C"/>
    <w:rsid w:val="00D15D21"/>
    <w:rsid w:val="00D15DFB"/>
    <w:rsid w:val="00D16540"/>
    <w:rsid w:val="00D165F4"/>
    <w:rsid w:val="00D166A0"/>
    <w:rsid w:val="00D168A2"/>
    <w:rsid w:val="00D16C8C"/>
    <w:rsid w:val="00D16C8E"/>
    <w:rsid w:val="00D172D5"/>
    <w:rsid w:val="00D17686"/>
    <w:rsid w:val="00D17D34"/>
    <w:rsid w:val="00D17FEA"/>
    <w:rsid w:val="00D20064"/>
    <w:rsid w:val="00D204BF"/>
    <w:rsid w:val="00D20DE5"/>
    <w:rsid w:val="00D20E87"/>
    <w:rsid w:val="00D21028"/>
    <w:rsid w:val="00D211C1"/>
    <w:rsid w:val="00D2120C"/>
    <w:rsid w:val="00D212E6"/>
    <w:rsid w:val="00D21D3C"/>
    <w:rsid w:val="00D21D60"/>
    <w:rsid w:val="00D21F90"/>
    <w:rsid w:val="00D2217A"/>
    <w:rsid w:val="00D224A1"/>
    <w:rsid w:val="00D22A0E"/>
    <w:rsid w:val="00D22EEC"/>
    <w:rsid w:val="00D22F34"/>
    <w:rsid w:val="00D23406"/>
    <w:rsid w:val="00D23AB4"/>
    <w:rsid w:val="00D23B4A"/>
    <w:rsid w:val="00D23C58"/>
    <w:rsid w:val="00D23CE5"/>
    <w:rsid w:val="00D23D07"/>
    <w:rsid w:val="00D242BD"/>
    <w:rsid w:val="00D24368"/>
    <w:rsid w:val="00D244AE"/>
    <w:rsid w:val="00D24AB5"/>
    <w:rsid w:val="00D24F65"/>
    <w:rsid w:val="00D25328"/>
    <w:rsid w:val="00D255BD"/>
    <w:rsid w:val="00D2563C"/>
    <w:rsid w:val="00D25858"/>
    <w:rsid w:val="00D258E4"/>
    <w:rsid w:val="00D25A78"/>
    <w:rsid w:val="00D2602A"/>
    <w:rsid w:val="00D26543"/>
    <w:rsid w:val="00D26B6F"/>
    <w:rsid w:val="00D26E4C"/>
    <w:rsid w:val="00D26F3F"/>
    <w:rsid w:val="00D27251"/>
    <w:rsid w:val="00D279A1"/>
    <w:rsid w:val="00D279EE"/>
    <w:rsid w:val="00D27CC7"/>
    <w:rsid w:val="00D27E82"/>
    <w:rsid w:val="00D27ECA"/>
    <w:rsid w:val="00D27F28"/>
    <w:rsid w:val="00D27F84"/>
    <w:rsid w:val="00D3017D"/>
    <w:rsid w:val="00D3029E"/>
    <w:rsid w:val="00D30399"/>
    <w:rsid w:val="00D3057C"/>
    <w:rsid w:val="00D30AC8"/>
    <w:rsid w:val="00D30D98"/>
    <w:rsid w:val="00D3180F"/>
    <w:rsid w:val="00D31923"/>
    <w:rsid w:val="00D31E74"/>
    <w:rsid w:val="00D31EB2"/>
    <w:rsid w:val="00D31F57"/>
    <w:rsid w:val="00D3291D"/>
    <w:rsid w:val="00D32D18"/>
    <w:rsid w:val="00D32EED"/>
    <w:rsid w:val="00D3356E"/>
    <w:rsid w:val="00D338F5"/>
    <w:rsid w:val="00D3402E"/>
    <w:rsid w:val="00D3405E"/>
    <w:rsid w:val="00D340C9"/>
    <w:rsid w:val="00D3418C"/>
    <w:rsid w:val="00D34AEA"/>
    <w:rsid w:val="00D351DA"/>
    <w:rsid w:val="00D3521C"/>
    <w:rsid w:val="00D352E6"/>
    <w:rsid w:val="00D3553B"/>
    <w:rsid w:val="00D3584E"/>
    <w:rsid w:val="00D359E2"/>
    <w:rsid w:val="00D35B4D"/>
    <w:rsid w:val="00D35D45"/>
    <w:rsid w:val="00D364F7"/>
    <w:rsid w:val="00D36800"/>
    <w:rsid w:val="00D36D52"/>
    <w:rsid w:val="00D36F08"/>
    <w:rsid w:val="00D370C8"/>
    <w:rsid w:val="00D376C4"/>
    <w:rsid w:val="00D37CEC"/>
    <w:rsid w:val="00D37D5A"/>
    <w:rsid w:val="00D37DD0"/>
    <w:rsid w:val="00D37E71"/>
    <w:rsid w:val="00D37F18"/>
    <w:rsid w:val="00D40150"/>
    <w:rsid w:val="00D4031D"/>
    <w:rsid w:val="00D406F6"/>
    <w:rsid w:val="00D40A64"/>
    <w:rsid w:val="00D40ABD"/>
    <w:rsid w:val="00D4121A"/>
    <w:rsid w:val="00D4160F"/>
    <w:rsid w:val="00D41CF9"/>
    <w:rsid w:val="00D42161"/>
    <w:rsid w:val="00D42319"/>
    <w:rsid w:val="00D424AB"/>
    <w:rsid w:val="00D42EF1"/>
    <w:rsid w:val="00D430FB"/>
    <w:rsid w:val="00D43241"/>
    <w:rsid w:val="00D433F2"/>
    <w:rsid w:val="00D436E4"/>
    <w:rsid w:val="00D43933"/>
    <w:rsid w:val="00D43B2A"/>
    <w:rsid w:val="00D44318"/>
    <w:rsid w:val="00D44367"/>
    <w:rsid w:val="00D443DF"/>
    <w:rsid w:val="00D44613"/>
    <w:rsid w:val="00D44806"/>
    <w:rsid w:val="00D44B75"/>
    <w:rsid w:val="00D44CB2"/>
    <w:rsid w:val="00D44F65"/>
    <w:rsid w:val="00D45359"/>
    <w:rsid w:val="00D45502"/>
    <w:rsid w:val="00D456FD"/>
    <w:rsid w:val="00D45989"/>
    <w:rsid w:val="00D45D02"/>
    <w:rsid w:val="00D46275"/>
    <w:rsid w:val="00D46379"/>
    <w:rsid w:val="00D46558"/>
    <w:rsid w:val="00D46692"/>
    <w:rsid w:val="00D468C9"/>
    <w:rsid w:val="00D46DB6"/>
    <w:rsid w:val="00D47797"/>
    <w:rsid w:val="00D477CD"/>
    <w:rsid w:val="00D4785A"/>
    <w:rsid w:val="00D478F5"/>
    <w:rsid w:val="00D47C87"/>
    <w:rsid w:val="00D47F48"/>
    <w:rsid w:val="00D50265"/>
    <w:rsid w:val="00D50639"/>
    <w:rsid w:val="00D5097E"/>
    <w:rsid w:val="00D50A12"/>
    <w:rsid w:val="00D50B72"/>
    <w:rsid w:val="00D50EB6"/>
    <w:rsid w:val="00D5166A"/>
    <w:rsid w:val="00D517BD"/>
    <w:rsid w:val="00D51938"/>
    <w:rsid w:val="00D5193F"/>
    <w:rsid w:val="00D51DBB"/>
    <w:rsid w:val="00D527B7"/>
    <w:rsid w:val="00D52872"/>
    <w:rsid w:val="00D52885"/>
    <w:rsid w:val="00D52921"/>
    <w:rsid w:val="00D5298D"/>
    <w:rsid w:val="00D52B44"/>
    <w:rsid w:val="00D52C35"/>
    <w:rsid w:val="00D52C4E"/>
    <w:rsid w:val="00D53602"/>
    <w:rsid w:val="00D5378A"/>
    <w:rsid w:val="00D53BC4"/>
    <w:rsid w:val="00D53EFC"/>
    <w:rsid w:val="00D5460E"/>
    <w:rsid w:val="00D54AF5"/>
    <w:rsid w:val="00D54BB2"/>
    <w:rsid w:val="00D54CC4"/>
    <w:rsid w:val="00D54F57"/>
    <w:rsid w:val="00D550AA"/>
    <w:rsid w:val="00D550AD"/>
    <w:rsid w:val="00D553AA"/>
    <w:rsid w:val="00D55DE5"/>
    <w:rsid w:val="00D55EC6"/>
    <w:rsid w:val="00D56077"/>
    <w:rsid w:val="00D560D0"/>
    <w:rsid w:val="00D561F0"/>
    <w:rsid w:val="00D56328"/>
    <w:rsid w:val="00D56456"/>
    <w:rsid w:val="00D56C30"/>
    <w:rsid w:val="00D56D50"/>
    <w:rsid w:val="00D56E4E"/>
    <w:rsid w:val="00D56F0A"/>
    <w:rsid w:val="00D5709E"/>
    <w:rsid w:val="00D57220"/>
    <w:rsid w:val="00D578B3"/>
    <w:rsid w:val="00D57B90"/>
    <w:rsid w:val="00D57DC7"/>
    <w:rsid w:val="00D60263"/>
    <w:rsid w:val="00D60270"/>
    <w:rsid w:val="00D603B8"/>
    <w:rsid w:val="00D60AA7"/>
    <w:rsid w:val="00D60CA9"/>
    <w:rsid w:val="00D60FAC"/>
    <w:rsid w:val="00D6120F"/>
    <w:rsid w:val="00D613BE"/>
    <w:rsid w:val="00D6188A"/>
    <w:rsid w:val="00D61926"/>
    <w:rsid w:val="00D61970"/>
    <w:rsid w:val="00D61F82"/>
    <w:rsid w:val="00D622F0"/>
    <w:rsid w:val="00D6280E"/>
    <w:rsid w:val="00D62DDC"/>
    <w:rsid w:val="00D62DFB"/>
    <w:rsid w:val="00D62E23"/>
    <w:rsid w:val="00D62F52"/>
    <w:rsid w:val="00D62FAE"/>
    <w:rsid w:val="00D631AF"/>
    <w:rsid w:val="00D63595"/>
    <w:rsid w:val="00D63706"/>
    <w:rsid w:val="00D63B04"/>
    <w:rsid w:val="00D63EFC"/>
    <w:rsid w:val="00D63F00"/>
    <w:rsid w:val="00D640C6"/>
    <w:rsid w:val="00D64321"/>
    <w:rsid w:val="00D643E5"/>
    <w:rsid w:val="00D644FD"/>
    <w:rsid w:val="00D64952"/>
    <w:rsid w:val="00D649EA"/>
    <w:rsid w:val="00D64C22"/>
    <w:rsid w:val="00D65105"/>
    <w:rsid w:val="00D65151"/>
    <w:rsid w:val="00D65218"/>
    <w:rsid w:val="00D65A51"/>
    <w:rsid w:val="00D65D1B"/>
    <w:rsid w:val="00D65FE7"/>
    <w:rsid w:val="00D662B6"/>
    <w:rsid w:val="00D66379"/>
    <w:rsid w:val="00D663F2"/>
    <w:rsid w:val="00D666A5"/>
    <w:rsid w:val="00D66799"/>
    <w:rsid w:val="00D66927"/>
    <w:rsid w:val="00D66959"/>
    <w:rsid w:val="00D66AE2"/>
    <w:rsid w:val="00D66DF9"/>
    <w:rsid w:val="00D66EDE"/>
    <w:rsid w:val="00D67046"/>
    <w:rsid w:val="00D67067"/>
    <w:rsid w:val="00D67201"/>
    <w:rsid w:val="00D67375"/>
    <w:rsid w:val="00D67480"/>
    <w:rsid w:val="00D675C2"/>
    <w:rsid w:val="00D676D2"/>
    <w:rsid w:val="00D677E0"/>
    <w:rsid w:val="00D67852"/>
    <w:rsid w:val="00D6791E"/>
    <w:rsid w:val="00D67989"/>
    <w:rsid w:val="00D67A34"/>
    <w:rsid w:val="00D70158"/>
    <w:rsid w:val="00D70275"/>
    <w:rsid w:val="00D70C02"/>
    <w:rsid w:val="00D70EEE"/>
    <w:rsid w:val="00D70F1B"/>
    <w:rsid w:val="00D713CE"/>
    <w:rsid w:val="00D71407"/>
    <w:rsid w:val="00D71778"/>
    <w:rsid w:val="00D71BAA"/>
    <w:rsid w:val="00D71E12"/>
    <w:rsid w:val="00D721D0"/>
    <w:rsid w:val="00D723E8"/>
    <w:rsid w:val="00D72522"/>
    <w:rsid w:val="00D726E9"/>
    <w:rsid w:val="00D72D0E"/>
    <w:rsid w:val="00D72EA2"/>
    <w:rsid w:val="00D734FF"/>
    <w:rsid w:val="00D73559"/>
    <w:rsid w:val="00D73891"/>
    <w:rsid w:val="00D738B4"/>
    <w:rsid w:val="00D73AD9"/>
    <w:rsid w:val="00D74109"/>
    <w:rsid w:val="00D7413C"/>
    <w:rsid w:val="00D74158"/>
    <w:rsid w:val="00D744AC"/>
    <w:rsid w:val="00D7455E"/>
    <w:rsid w:val="00D74588"/>
    <w:rsid w:val="00D749BB"/>
    <w:rsid w:val="00D749E8"/>
    <w:rsid w:val="00D7500C"/>
    <w:rsid w:val="00D757E5"/>
    <w:rsid w:val="00D75946"/>
    <w:rsid w:val="00D7613F"/>
    <w:rsid w:val="00D76526"/>
    <w:rsid w:val="00D76979"/>
    <w:rsid w:val="00D76A92"/>
    <w:rsid w:val="00D76AB2"/>
    <w:rsid w:val="00D7707D"/>
    <w:rsid w:val="00D772AF"/>
    <w:rsid w:val="00D77AD2"/>
    <w:rsid w:val="00D77B25"/>
    <w:rsid w:val="00D77E13"/>
    <w:rsid w:val="00D77FEE"/>
    <w:rsid w:val="00D8113E"/>
    <w:rsid w:val="00D81365"/>
    <w:rsid w:val="00D8146C"/>
    <w:rsid w:val="00D820CB"/>
    <w:rsid w:val="00D8220B"/>
    <w:rsid w:val="00D8265F"/>
    <w:rsid w:val="00D826A2"/>
    <w:rsid w:val="00D826EC"/>
    <w:rsid w:val="00D827FD"/>
    <w:rsid w:val="00D828AE"/>
    <w:rsid w:val="00D82A73"/>
    <w:rsid w:val="00D82B81"/>
    <w:rsid w:val="00D82CEE"/>
    <w:rsid w:val="00D82F0D"/>
    <w:rsid w:val="00D83214"/>
    <w:rsid w:val="00D834E7"/>
    <w:rsid w:val="00D83507"/>
    <w:rsid w:val="00D83BF5"/>
    <w:rsid w:val="00D83C32"/>
    <w:rsid w:val="00D83E87"/>
    <w:rsid w:val="00D83EF4"/>
    <w:rsid w:val="00D83FBD"/>
    <w:rsid w:val="00D846B8"/>
    <w:rsid w:val="00D84A15"/>
    <w:rsid w:val="00D84B94"/>
    <w:rsid w:val="00D84ED8"/>
    <w:rsid w:val="00D85677"/>
    <w:rsid w:val="00D85727"/>
    <w:rsid w:val="00D85CA1"/>
    <w:rsid w:val="00D860E1"/>
    <w:rsid w:val="00D86390"/>
    <w:rsid w:val="00D865D6"/>
    <w:rsid w:val="00D86911"/>
    <w:rsid w:val="00D86924"/>
    <w:rsid w:val="00D86D10"/>
    <w:rsid w:val="00D86E01"/>
    <w:rsid w:val="00D87183"/>
    <w:rsid w:val="00D877E3"/>
    <w:rsid w:val="00D87ADD"/>
    <w:rsid w:val="00D87C93"/>
    <w:rsid w:val="00D9093F"/>
    <w:rsid w:val="00D90C3A"/>
    <w:rsid w:val="00D90D87"/>
    <w:rsid w:val="00D90DE2"/>
    <w:rsid w:val="00D90E06"/>
    <w:rsid w:val="00D91097"/>
    <w:rsid w:val="00D9173B"/>
    <w:rsid w:val="00D918C3"/>
    <w:rsid w:val="00D918F2"/>
    <w:rsid w:val="00D92069"/>
    <w:rsid w:val="00D9206B"/>
    <w:rsid w:val="00D9208B"/>
    <w:rsid w:val="00D92213"/>
    <w:rsid w:val="00D9290B"/>
    <w:rsid w:val="00D92BC2"/>
    <w:rsid w:val="00D92CAA"/>
    <w:rsid w:val="00D92CF6"/>
    <w:rsid w:val="00D930C2"/>
    <w:rsid w:val="00D93320"/>
    <w:rsid w:val="00D9366E"/>
    <w:rsid w:val="00D93F26"/>
    <w:rsid w:val="00D94352"/>
    <w:rsid w:val="00D9437F"/>
    <w:rsid w:val="00D943AA"/>
    <w:rsid w:val="00D94FB8"/>
    <w:rsid w:val="00D9500C"/>
    <w:rsid w:val="00D95823"/>
    <w:rsid w:val="00D958A7"/>
    <w:rsid w:val="00D95B88"/>
    <w:rsid w:val="00D95B9F"/>
    <w:rsid w:val="00D95F13"/>
    <w:rsid w:val="00D960F2"/>
    <w:rsid w:val="00D96111"/>
    <w:rsid w:val="00D9671D"/>
    <w:rsid w:val="00D96C22"/>
    <w:rsid w:val="00D96C25"/>
    <w:rsid w:val="00D96DF9"/>
    <w:rsid w:val="00D96E69"/>
    <w:rsid w:val="00D96FD1"/>
    <w:rsid w:val="00D97312"/>
    <w:rsid w:val="00D97528"/>
    <w:rsid w:val="00D977AF"/>
    <w:rsid w:val="00D97BDD"/>
    <w:rsid w:val="00D97C25"/>
    <w:rsid w:val="00D97D88"/>
    <w:rsid w:val="00DA0115"/>
    <w:rsid w:val="00DA068E"/>
    <w:rsid w:val="00DA0984"/>
    <w:rsid w:val="00DA0EB9"/>
    <w:rsid w:val="00DA0F5A"/>
    <w:rsid w:val="00DA122D"/>
    <w:rsid w:val="00DA1B26"/>
    <w:rsid w:val="00DA1B66"/>
    <w:rsid w:val="00DA1D0C"/>
    <w:rsid w:val="00DA21C4"/>
    <w:rsid w:val="00DA2354"/>
    <w:rsid w:val="00DA25A8"/>
    <w:rsid w:val="00DA29A8"/>
    <w:rsid w:val="00DA2F52"/>
    <w:rsid w:val="00DA2FE5"/>
    <w:rsid w:val="00DA30CD"/>
    <w:rsid w:val="00DA341B"/>
    <w:rsid w:val="00DA376E"/>
    <w:rsid w:val="00DA3B01"/>
    <w:rsid w:val="00DA4029"/>
    <w:rsid w:val="00DA414F"/>
    <w:rsid w:val="00DA41BD"/>
    <w:rsid w:val="00DA4557"/>
    <w:rsid w:val="00DA4922"/>
    <w:rsid w:val="00DA4ADA"/>
    <w:rsid w:val="00DA4DB3"/>
    <w:rsid w:val="00DA4F56"/>
    <w:rsid w:val="00DA52B3"/>
    <w:rsid w:val="00DA5370"/>
    <w:rsid w:val="00DA554C"/>
    <w:rsid w:val="00DA6337"/>
    <w:rsid w:val="00DA6781"/>
    <w:rsid w:val="00DA6E37"/>
    <w:rsid w:val="00DA713C"/>
    <w:rsid w:val="00DA735C"/>
    <w:rsid w:val="00DA73FB"/>
    <w:rsid w:val="00DA7881"/>
    <w:rsid w:val="00DA78E3"/>
    <w:rsid w:val="00DB038E"/>
    <w:rsid w:val="00DB045D"/>
    <w:rsid w:val="00DB071F"/>
    <w:rsid w:val="00DB08EF"/>
    <w:rsid w:val="00DB1AA5"/>
    <w:rsid w:val="00DB29DA"/>
    <w:rsid w:val="00DB2D2D"/>
    <w:rsid w:val="00DB2E15"/>
    <w:rsid w:val="00DB2E69"/>
    <w:rsid w:val="00DB2E8C"/>
    <w:rsid w:val="00DB3128"/>
    <w:rsid w:val="00DB3459"/>
    <w:rsid w:val="00DB35A5"/>
    <w:rsid w:val="00DB36EF"/>
    <w:rsid w:val="00DB385C"/>
    <w:rsid w:val="00DB3C1E"/>
    <w:rsid w:val="00DB3C87"/>
    <w:rsid w:val="00DB3D33"/>
    <w:rsid w:val="00DB44DC"/>
    <w:rsid w:val="00DB4563"/>
    <w:rsid w:val="00DB4807"/>
    <w:rsid w:val="00DB4EAC"/>
    <w:rsid w:val="00DB4FA1"/>
    <w:rsid w:val="00DB5149"/>
    <w:rsid w:val="00DB51E5"/>
    <w:rsid w:val="00DB5377"/>
    <w:rsid w:val="00DB53B7"/>
    <w:rsid w:val="00DB5951"/>
    <w:rsid w:val="00DB5B7F"/>
    <w:rsid w:val="00DB5E10"/>
    <w:rsid w:val="00DB5ED5"/>
    <w:rsid w:val="00DB60F8"/>
    <w:rsid w:val="00DB60FE"/>
    <w:rsid w:val="00DB6284"/>
    <w:rsid w:val="00DB67D6"/>
    <w:rsid w:val="00DB6859"/>
    <w:rsid w:val="00DB6A12"/>
    <w:rsid w:val="00DB6AC3"/>
    <w:rsid w:val="00DB6D3B"/>
    <w:rsid w:val="00DB6D87"/>
    <w:rsid w:val="00DB6E52"/>
    <w:rsid w:val="00DB782C"/>
    <w:rsid w:val="00DC0653"/>
    <w:rsid w:val="00DC0898"/>
    <w:rsid w:val="00DC0A73"/>
    <w:rsid w:val="00DC0F4A"/>
    <w:rsid w:val="00DC10E6"/>
    <w:rsid w:val="00DC1A90"/>
    <w:rsid w:val="00DC1A93"/>
    <w:rsid w:val="00DC1F58"/>
    <w:rsid w:val="00DC1FA3"/>
    <w:rsid w:val="00DC2462"/>
    <w:rsid w:val="00DC2672"/>
    <w:rsid w:val="00DC29DA"/>
    <w:rsid w:val="00DC2B07"/>
    <w:rsid w:val="00DC2B7A"/>
    <w:rsid w:val="00DC2BAE"/>
    <w:rsid w:val="00DC307D"/>
    <w:rsid w:val="00DC31DB"/>
    <w:rsid w:val="00DC31EC"/>
    <w:rsid w:val="00DC320F"/>
    <w:rsid w:val="00DC3252"/>
    <w:rsid w:val="00DC3325"/>
    <w:rsid w:val="00DC35B8"/>
    <w:rsid w:val="00DC3800"/>
    <w:rsid w:val="00DC39E7"/>
    <w:rsid w:val="00DC3AEE"/>
    <w:rsid w:val="00DC40F9"/>
    <w:rsid w:val="00DC4C08"/>
    <w:rsid w:val="00DC4ECC"/>
    <w:rsid w:val="00DC5912"/>
    <w:rsid w:val="00DC5A0D"/>
    <w:rsid w:val="00DC6460"/>
    <w:rsid w:val="00DC7090"/>
    <w:rsid w:val="00DC7A5B"/>
    <w:rsid w:val="00DC7ADF"/>
    <w:rsid w:val="00DC7BC8"/>
    <w:rsid w:val="00DC7E10"/>
    <w:rsid w:val="00DC7E6E"/>
    <w:rsid w:val="00DD00FC"/>
    <w:rsid w:val="00DD0664"/>
    <w:rsid w:val="00DD0888"/>
    <w:rsid w:val="00DD0B70"/>
    <w:rsid w:val="00DD0BF7"/>
    <w:rsid w:val="00DD0FC3"/>
    <w:rsid w:val="00DD15F9"/>
    <w:rsid w:val="00DD1BE6"/>
    <w:rsid w:val="00DD1F2B"/>
    <w:rsid w:val="00DD1F83"/>
    <w:rsid w:val="00DD2102"/>
    <w:rsid w:val="00DD2AAE"/>
    <w:rsid w:val="00DD2B55"/>
    <w:rsid w:val="00DD2B6B"/>
    <w:rsid w:val="00DD2D98"/>
    <w:rsid w:val="00DD328D"/>
    <w:rsid w:val="00DD34E6"/>
    <w:rsid w:val="00DD353C"/>
    <w:rsid w:val="00DD359D"/>
    <w:rsid w:val="00DD35CB"/>
    <w:rsid w:val="00DD37A8"/>
    <w:rsid w:val="00DD4109"/>
    <w:rsid w:val="00DD45AF"/>
    <w:rsid w:val="00DD475E"/>
    <w:rsid w:val="00DD4BA6"/>
    <w:rsid w:val="00DD556D"/>
    <w:rsid w:val="00DD58CE"/>
    <w:rsid w:val="00DD58F4"/>
    <w:rsid w:val="00DD5A96"/>
    <w:rsid w:val="00DD5BD6"/>
    <w:rsid w:val="00DD5D84"/>
    <w:rsid w:val="00DD5E1B"/>
    <w:rsid w:val="00DD61DD"/>
    <w:rsid w:val="00DD6514"/>
    <w:rsid w:val="00DD65ED"/>
    <w:rsid w:val="00DD6789"/>
    <w:rsid w:val="00DD6AF8"/>
    <w:rsid w:val="00DD6B0E"/>
    <w:rsid w:val="00DD6D98"/>
    <w:rsid w:val="00DD70A6"/>
    <w:rsid w:val="00DD7407"/>
    <w:rsid w:val="00DD76A8"/>
    <w:rsid w:val="00DD7AB9"/>
    <w:rsid w:val="00DD7E4A"/>
    <w:rsid w:val="00DD7F9F"/>
    <w:rsid w:val="00DE0874"/>
    <w:rsid w:val="00DE08E8"/>
    <w:rsid w:val="00DE11BC"/>
    <w:rsid w:val="00DE14E6"/>
    <w:rsid w:val="00DE19A1"/>
    <w:rsid w:val="00DE1A02"/>
    <w:rsid w:val="00DE1A16"/>
    <w:rsid w:val="00DE2529"/>
    <w:rsid w:val="00DE260D"/>
    <w:rsid w:val="00DE2874"/>
    <w:rsid w:val="00DE2BDC"/>
    <w:rsid w:val="00DE2D53"/>
    <w:rsid w:val="00DE301A"/>
    <w:rsid w:val="00DE30AA"/>
    <w:rsid w:val="00DE3C1B"/>
    <w:rsid w:val="00DE3EE0"/>
    <w:rsid w:val="00DE4323"/>
    <w:rsid w:val="00DE49D3"/>
    <w:rsid w:val="00DE54E7"/>
    <w:rsid w:val="00DE5606"/>
    <w:rsid w:val="00DE5A29"/>
    <w:rsid w:val="00DE5C63"/>
    <w:rsid w:val="00DE5E50"/>
    <w:rsid w:val="00DE5EA9"/>
    <w:rsid w:val="00DE5F66"/>
    <w:rsid w:val="00DE6345"/>
    <w:rsid w:val="00DE6CD9"/>
    <w:rsid w:val="00DE6E28"/>
    <w:rsid w:val="00DE7037"/>
    <w:rsid w:val="00DE715E"/>
    <w:rsid w:val="00DE7B57"/>
    <w:rsid w:val="00DE7D68"/>
    <w:rsid w:val="00DF0572"/>
    <w:rsid w:val="00DF05EE"/>
    <w:rsid w:val="00DF0716"/>
    <w:rsid w:val="00DF08A8"/>
    <w:rsid w:val="00DF09A2"/>
    <w:rsid w:val="00DF0DAD"/>
    <w:rsid w:val="00DF0ED6"/>
    <w:rsid w:val="00DF1189"/>
    <w:rsid w:val="00DF125B"/>
    <w:rsid w:val="00DF2331"/>
    <w:rsid w:val="00DF26C2"/>
    <w:rsid w:val="00DF2B58"/>
    <w:rsid w:val="00DF2C7B"/>
    <w:rsid w:val="00DF2F77"/>
    <w:rsid w:val="00DF3127"/>
    <w:rsid w:val="00DF3246"/>
    <w:rsid w:val="00DF3688"/>
    <w:rsid w:val="00DF3DC6"/>
    <w:rsid w:val="00DF3E78"/>
    <w:rsid w:val="00DF4024"/>
    <w:rsid w:val="00DF41AB"/>
    <w:rsid w:val="00DF4393"/>
    <w:rsid w:val="00DF4596"/>
    <w:rsid w:val="00DF46C3"/>
    <w:rsid w:val="00DF47AD"/>
    <w:rsid w:val="00DF4B42"/>
    <w:rsid w:val="00DF4BCF"/>
    <w:rsid w:val="00DF4EF4"/>
    <w:rsid w:val="00DF5191"/>
    <w:rsid w:val="00DF52E5"/>
    <w:rsid w:val="00DF53D8"/>
    <w:rsid w:val="00DF5429"/>
    <w:rsid w:val="00DF595C"/>
    <w:rsid w:val="00DF60B9"/>
    <w:rsid w:val="00DF631B"/>
    <w:rsid w:val="00DF6415"/>
    <w:rsid w:val="00DF663D"/>
    <w:rsid w:val="00DF66C5"/>
    <w:rsid w:val="00DF66EF"/>
    <w:rsid w:val="00DF684F"/>
    <w:rsid w:val="00DF691D"/>
    <w:rsid w:val="00DF69C3"/>
    <w:rsid w:val="00DF768E"/>
    <w:rsid w:val="00DF7704"/>
    <w:rsid w:val="00DF7869"/>
    <w:rsid w:val="00DF794B"/>
    <w:rsid w:val="00DF7CA7"/>
    <w:rsid w:val="00DF7F7C"/>
    <w:rsid w:val="00DF7FD3"/>
    <w:rsid w:val="00E0016C"/>
    <w:rsid w:val="00E00B6A"/>
    <w:rsid w:val="00E00C94"/>
    <w:rsid w:val="00E00DB2"/>
    <w:rsid w:val="00E00DE7"/>
    <w:rsid w:val="00E01237"/>
    <w:rsid w:val="00E012DB"/>
    <w:rsid w:val="00E0136F"/>
    <w:rsid w:val="00E01413"/>
    <w:rsid w:val="00E01538"/>
    <w:rsid w:val="00E01688"/>
    <w:rsid w:val="00E02465"/>
    <w:rsid w:val="00E0271A"/>
    <w:rsid w:val="00E02749"/>
    <w:rsid w:val="00E027B4"/>
    <w:rsid w:val="00E0296E"/>
    <w:rsid w:val="00E02AE8"/>
    <w:rsid w:val="00E02B23"/>
    <w:rsid w:val="00E02B56"/>
    <w:rsid w:val="00E02CE9"/>
    <w:rsid w:val="00E02E8E"/>
    <w:rsid w:val="00E037E5"/>
    <w:rsid w:val="00E0390A"/>
    <w:rsid w:val="00E03C44"/>
    <w:rsid w:val="00E03D6B"/>
    <w:rsid w:val="00E03DC8"/>
    <w:rsid w:val="00E04827"/>
    <w:rsid w:val="00E04EC4"/>
    <w:rsid w:val="00E04F3B"/>
    <w:rsid w:val="00E0504D"/>
    <w:rsid w:val="00E0579D"/>
    <w:rsid w:val="00E05A75"/>
    <w:rsid w:val="00E05E88"/>
    <w:rsid w:val="00E06489"/>
    <w:rsid w:val="00E0678C"/>
    <w:rsid w:val="00E06CA6"/>
    <w:rsid w:val="00E06E66"/>
    <w:rsid w:val="00E0741D"/>
    <w:rsid w:val="00E0764F"/>
    <w:rsid w:val="00E0769E"/>
    <w:rsid w:val="00E07869"/>
    <w:rsid w:val="00E07AC5"/>
    <w:rsid w:val="00E07AD3"/>
    <w:rsid w:val="00E07ED1"/>
    <w:rsid w:val="00E07FC9"/>
    <w:rsid w:val="00E1061E"/>
    <w:rsid w:val="00E1062A"/>
    <w:rsid w:val="00E1070B"/>
    <w:rsid w:val="00E111C5"/>
    <w:rsid w:val="00E11B15"/>
    <w:rsid w:val="00E11E5F"/>
    <w:rsid w:val="00E11ED9"/>
    <w:rsid w:val="00E12295"/>
    <w:rsid w:val="00E12834"/>
    <w:rsid w:val="00E1287F"/>
    <w:rsid w:val="00E12991"/>
    <w:rsid w:val="00E12A86"/>
    <w:rsid w:val="00E12EB4"/>
    <w:rsid w:val="00E13148"/>
    <w:rsid w:val="00E131B8"/>
    <w:rsid w:val="00E132FF"/>
    <w:rsid w:val="00E133E3"/>
    <w:rsid w:val="00E135C6"/>
    <w:rsid w:val="00E136E7"/>
    <w:rsid w:val="00E139F6"/>
    <w:rsid w:val="00E13CCE"/>
    <w:rsid w:val="00E13D0F"/>
    <w:rsid w:val="00E13D7D"/>
    <w:rsid w:val="00E13DA2"/>
    <w:rsid w:val="00E1419B"/>
    <w:rsid w:val="00E144B4"/>
    <w:rsid w:val="00E146D5"/>
    <w:rsid w:val="00E148C1"/>
    <w:rsid w:val="00E1490E"/>
    <w:rsid w:val="00E14B03"/>
    <w:rsid w:val="00E14B3D"/>
    <w:rsid w:val="00E15016"/>
    <w:rsid w:val="00E15064"/>
    <w:rsid w:val="00E152CE"/>
    <w:rsid w:val="00E1547B"/>
    <w:rsid w:val="00E1559C"/>
    <w:rsid w:val="00E1598A"/>
    <w:rsid w:val="00E15DAC"/>
    <w:rsid w:val="00E15E64"/>
    <w:rsid w:val="00E15E92"/>
    <w:rsid w:val="00E15F0E"/>
    <w:rsid w:val="00E161B2"/>
    <w:rsid w:val="00E16259"/>
    <w:rsid w:val="00E16430"/>
    <w:rsid w:val="00E16528"/>
    <w:rsid w:val="00E1656A"/>
    <w:rsid w:val="00E167FD"/>
    <w:rsid w:val="00E16931"/>
    <w:rsid w:val="00E16951"/>
    <w:rsid w:val="00E16A22"/>
    <w:rsid w:val="00E16B1D"/>
    <w:rsid w:val="00E16C83"/>
    <w:rsid w:val="00E16CB6"/>
    <w:rsid w:val="00E16E3B"/>
    <w:rsid w:val="00E16F98"/>
    <w:rsid w:val="00E17034"/>
    <w:rsid w:val="00E171FC"/>
    <w:rsid w:val="00E172ED"/>
    <w:rsid w:val="00E17585"/>
    <w:rsid w:val="00E17B1D"/>
    <w:rsid w:val="00E17B6D"/>
    <w:rsid w:val="00E209C7"/>
    <w:rsid w:val="00E20CE5"/>
    <w:rsid w:val="00E211DD"/>
    <w:rsid w:val="00E212F3"/>
    <w:rsid w:val="00E21353"/>
    <w:rsid w:val="00E219A3"/>
    <w:rsid w:val="00E21D6A"/>
    <w:rsid w:val="00E22110"/>
    <w:rsid w:val="00E22708"/>
    <w:rsid w:val="00E22862"/>
    <w:rsid w:val="00E22F3B"/>
    <w:rsid w:val="00E236AB"/>
    <w:rsid w:val="00E236F5"/>
    <w:rsid w:val="00E237B9"/>
    <w:rsid w:val="00E23B86"/>
    <w:rsid w:val="00E23DF0"/>
    <w:rsid w:val="00E23E7A"/>
    <w:rsid w:val="00E24088"/>
    <w:rsid w:val="00E242A7"/>
    <w:rsid w:val="00E2440E"/>
    <w:rsid w:val="00E24998"/>
    <w:rsid w:val="00E249BB"/>
    <w:rsid w:val="00E249E9"/>
    <w:rsid w:val="00E24D52"/>
    <w:rsid w:val="00E25315"/>
    <w:rsid w:val="00E26014"/>
    <w:rsid w:val="00E26138"/>
    <w:rsid w:val="00E262BC"/>
    <w:rsid w:val="00E2691A"/>
    <w:rsid w:val="00E26E80"/>
    <w:rsid w:val="00E2707E"/>
    <w:rsid w:val="00E2780B"/>
    <w:rsid w:val="00E278B0"/>
    <w:rsid w:val="00E27D17"/>
    <w:rsid w:val="00E30069"/>
    <w:rsid w:val="00E301A6"/>
    <w:rsid w:val="00E302C1"/>
    <w:rsid w:val="00E3033B"/>
    <w:rsid w:val="00E30586"/>
    <w:rsid w:val="00E30E4D"/>
    <w:rsid w:val="00E311B9"/>
    <w:rsid w:val="00E3123E"/>
    <w:rsid w:val="00E312CA"/>
    <w:rsid w:val="00E31771"/>
    <w:rsid w:val="00E3195A"/>
    <w:rsid w:val="00E31C72"/>
    <w:rsid w:val="00E31DAC"/>
    <w:rsid w:val="00E32009"/>
    <w:rsid w:val="00E324DA"/>
    <w:rsid w:val="00E32582"/>
    <w:rsid w:val="00E32597"/>
    <w:rsid w:val="00E32775"/>
    <w:rsid w:val="00E32A27"/>
    <w:rsid w:val="00E32D22"/>
    <w:rsid w:val="00E33398"/>
    <w:rsid w:val="00E33412"/>
    <w:rsid w:val="00E33602"/>
    <w:rsid w:val="00E33769"/>
    <w:rsid w:val="00E33784"/>
    <w:rsid w:val="00E3386C"/>
    <w:rsid w:val="00E33BCE"/>
    <w:rsid w:val="00E33CA8"/>
    <w:rsid w:val="00E33CE8"/>
    <w:rsid w:val="00E33D02"/>
    <w:rsid w:val="00E33D8B"/>
    <w:rsid w:val="00E33F3A"/>
    <w:rsid w:val="00E342EC"/>
    <w:rsid w:val="00E345B9"/>
    <w:rsid w:val="00E34D67"/>
    <w:rsid w:val="00E34E6E"/>
    <w:rsid w:val="00E34EA4"/>
    <w:rsid w:val="00E356E5"/>
    <w:rsid w:val="00E358EB"/>
    <w:rsid w:val="00E35930"/>
    <w:rsid w:val="00E35BA0"/>
    <w:rsid w:val="00E35C77"/>
    <w:rsid w:val="00E35F3B"/>
    <w:rsid w:val="00E35FDE"/>
    <w:rsid w:val="00E360FD"/>
    <w:rsid w:val="00E36269"/>
    <w:rsid w:val="00E362F7"/>
    <w:rsid w:val="00E36502"/>
    <w:rsid w:val="00E367C6"/>
    <w:rsid w:val="00E368EB"/>
    <w:rsid w:val="00E36943"/>
    <w:rsid w:val="00E36964"/>
    <w:rsid w:val="00E369B1"/>
    <w:rsid w:val="00E36A17"/>
    <w:rsid w:val="00E36B7D"/>
    <w:rsid w:val="00E37567"/>
    <w:rsid w:val="00E37C96"/>
    <w:rsid w:val="00E37CAC"/>
    <w:rsid w:val="00E37E42"/>
    <w:rsid w:val="00E37F98"/>
    <w:rsid w:val="00E40292"/>
    <w:rsid w:val="00E40322"/>
    <w:rsid w:val="00E40334"/>
    <w:rsid w:val="00E404F7"/>
    <w:rsid w:val="00E40A7B"/>
    <w:rsid w:val="00E40AA0"/>
    <w:rsid w:val="00E40AE5"/>
    <w:rsid w:val="00E40CEC"/>
    <w:rsid w:val="00E40DB8"/>
    <w:rsid w:val="00E40E38"/>
    <w:rsid w:val="00E41477"/>
    <w:rsid w:val="00E416FF"/>
    <w:rsid w:val="00E41783"/>
    <w:rsid w:val="00E41EB0"/>
    <w:rsid w:val="00E4243C"/>
    <w:rsid w:val="00E42A43"/>
    <w:rsid w:val="00E42B5B"/>
    <w:rsid w:val="00E42E79"/>
    <w:rsid w:val="00E430DA"/>
    <w:rsid w:val="00E4398A"/>
    <w:rsid w:val="00E43DB0"/>
    <w:rsid w:val="00E4413C"/>
    <w:rsid w:val="00E44392"/>
    <w:rsid w:val="00E444A4"/>
    <w:rsid w:val="00E44668"/>
    <w:rsid w:val="00E446D5"/>
    <w:rsid w:val="00E4538F"/>
    <w:rsid w:val="00E454D0"/>
    <w:rsid w:val="00E460A9"/>
    <w:rsid w:val="00E460D3"/>
    <w:rsid w:val="00E46380"/>
    <w:rsid w:val="00E4645C"/>
    <w:rsid w:val="00E46579"/>
    <w:rsid w:val="00E46653"/>
    <w:rsid w:val="00E46999"/>
    <w:rsid w:val="00E46FB0"/>
    <w:rsid w:val="00E4737F"/>
    <w:rsid w:val="00E5014D"/>
    <w:rsid w:val="00E502A7"/>
    <w:rsid w:val="00E502E2"/>
    <w:rsid w:val="00E505B3"/>
    <w:rsid w:val="00E505F4"/>
    <w:rsid w:val="00E5127A"/>
    <w:rsid w:val="00E514DC"/>
    <w:rsid w:val="00E51945"/>
    <w:rsid w:val="00E51954"/>
    <w:rsid w:val="00E51A48"/>
    <w:rsid w:val="00E51F12"/>
    <w:rsid w:val="00E52C8E"/>
    <w:rsid w:val="00E530C3"/>
    <w:rsid w:val="00E54532"/>
    <w:rsid w:val="00E54A05"/>
    <w:rsid w:val="00E54B7A"/>
    <w:rsid w:val="00E556A6"/>
    <w:rsid w:val="00E55A67"/>
    <w:rsid w:val="00E55E30"/>
    <w:rsid w:val="00E56140"/>
    <w:rsid w:val="00E561BE"/>
    <w:rsid w:val="00E5657B"/>
    <w:rsid w:val="00E5668F"/>
    <w:rsid w:val="00E56829"/>
    <w:rsid w:val="00E568B3"/>
    <w:rsid w:val="00E5691A"/>
    <w:rsid w:val="00E56CC7"/>
    <w:rsid w:val="00E56F01"/>
    <w:rsid w:val="00E56F4C"/>
    <w:rsid w:val="00E5776B"/>
    <w:rsid w:val="00E57EE5"/>
    <w:rsid w:val="00E57FD3"/>
    <w:rsid w:val="00E603F7"/>
    <w:rsid w:val="00E6054B"/>
    <w:rsid w:val="00E60889"/>
    <w:rsid w:val="00E6097B"/>
    <w:rsid w:val="00E609E0"/>
    <w:rsid w:val="00E60C1A"/>
    <w:rsid w:val="00E610B1"/>
    <w:rsid w:val="00E6190A"/>
    <w:rsid w:val="00E61EB2"/>
    <w:rsid w:val="00E61EF5"/>
    <w:rsid w:val="00E61F27"/>
    <w:rsid w:val="00E62497"/>
    <w:rsid w:val="00E62526"/>
    <w:rsid w:val="00E62671"/>
    <w:rsid w:val="00E628A7"/>
    <w:rsid w:val="00E62C01"/>
    <w:rsid w:val="00E632A0"/>
    <w:rsid w:val="00E633F3"/>
    <w:rsid w:val="00E63526"/>
    <w:rsid w:val="00E63B18"/>
    <w:rsid w:val="00E63D4A"/>
    <w:rsid w:val="00E63E20"/>
    <w:rsid w:val="00E63E7D"/>
    <w:rsid w:val="00E64337"/>
    <w:rsid w:val="00E643B5"/>
    <w:rsid w:val="00E64928"/>
    <w:rsid w:val="00E64A52"/>
    <w:rsid w:val="00E64AFC"/>
    <w:rsid w:val="00E64CCD"/>
    <w:rsid w:val="00E64EF8"/>
    <w:rsid w:val="00E652C9"/>
    <w:rsid w:val="00E65389"/>
    <w:rsid w:val="00E654FA"/>
    <w:rsid w:val="00E65651"/>
    <w:rsid w:val="00E6571F"/>
    <w:rsid w:val="00E6572A"/>
    <w:rsid w:val="00E658DB"/>
    <w:rsid w:val="00E659CF"/>
    <w:rsid w:val="00E65BCB"/>
    <w:rsid w:val="00E660F8"/>
    <w:rsid w:val="00E66170"/>
    <w:rsid w:val="00E662D7"/>
    <w:rsid w:val="00E66577"/>
    <w:rsid w:val="00E66C66"/>
    <w:rsid w:val="00E67AB7"/>
    <w:rsid w:val="00E67E12"/>
    <w:rsid w:val="00E67E7C"/>
    <w:rsid w:val="00E70027"/>
    <w:rsid w:val="00E700FC"/>
    <w:rsid w:val="00E702DA"/>
    <w:rsid w:val="00E706B3"/>
    <w:rsid w:val="00E706F7"/>
    <w:rsid w:val="00E70BCC"/>
    <w:rsid w:val="00E710B2"/>
    <w:rsid w:val="00E71260"/>
    <w:rsid w:val="00E71486"/>
    <w:rsid w:val="00E7151B"/>
    <w:rsid w:val="00E715BC"/>
    <w:rsid w:val="00E717CB"/>
    <w:rsid w:val="00E718CF"/>
    <w:rsid w:val="00E7190F"/>
    <w:rsid w:val="00E71A1E"/>
    <w:rsid w:val="00E71CCA"/>
    <w:rsid w:val="00E721BD"/>
    <w:rsid w:val="00E721C7"/>
    <w:rsid w:val="00E722BD"/>
    <w:rsid w:val="00E72351"/>
    <w:rsid w:val="00E72682"/>
    <w:rsid w:val="00E72810"/>
    <w:rsid w:val="00E729F7"/>
    <w:rsid w:val="00E72D1C"/>
    <w:rsid w:val="00E72E63"/>
    <w:rsid w:val="00E72EB5"/>
    <w:rsid w:val="00E7385D"/>
    <w:rsid w:val="00E739E3"/>
    <w:rsid w:val="00E73AB7"/>
    <w:rsid w:val="00E73C6D"/>
    <w:rsid w:val="00E74583"/>
    <w:rsid w:val="00E74CC3"/>
    <w:rsid w:val="00E74E69"/>
    <w:rsid w:val="00E74F35"/>
    <w:rsid w:val="00E74F53"/>
    <w:rsid w:val="00E75049"/>
    <w:rsid w:val="00E75077"/>
    <w:rsid w:val="00E7513F"/>
    <w:rsid w:val="00E75176"/>
    <w:rsid w:val="00E753F0"/>
    <w:rsid w:val="00E755B3"/>
    <w:rsid w:val="00E75772"/>
    <w:rsid w:val="00E757C8"/>
    <w:rsid w:val="00E758C3"/>
    <w:rsid w:val="00E7608C"/>
    <w:rsid w:val="00E760F1"/>
    <w:rsid w:val="00E764CD"/>
    <w:rsid w:val="00E76943"/>
    <w:rsid w:val="00E76AA4"/>
    <w:rsid w:val="00E76B4B"/>
    <w:rsid w:val="00E77279"/>
    <w:rsid w:val="00E77C16"/>
    <w:rsid w:val="00E77CA8"/>
    <w:rsid w:val="00E77FD5"/>
    <w:rsid w:val="00E801EC"/>
    <w:rsid w:val="00E8031C"/>
    <w:rsid w:val="00E80358"/>
    <w:rsid w:val="00E8057E"/>
    <w:rsid w:val="00E80729"/>
    <w:rsid w:val="00E80B5D"/>
    <w:rsid w:val="00E80E67"/>
    <w:rsid w:val="00E8133F"/>
    <w:rsid w:val="00E81404"/>
    <w:rsid w:val="00E8158B"/>
    <w:rsid w:val="00E820F6"/>
    <w:rsid w:val="00E82355"/>
    <w:rsid w:val="00E828F7"/>
    <w:rsid w:val="00E82913"/>
    <w:rsid w:val="00E82A9B"/>
    <w:rsid w:val="00E82FE4"/>
    <w:rsid w:val="00E8325B"/>
    <w:rsid w:val="00E83545"/>
    <w:rsid w:val="00E83AE7"/>
    <w:rsid w:val="00E83E32"/>
    <w:rsid w:val="00E8408C"/>
    <w:rsid w:val="00E842E1"/>
    <w:rsid w:val="00E847CD"/>
    <w:rsid w:val="00E84881"/>
    <w:rsid w:val="00E8489F"/>
    <w:rsid w:val="00E84A70"/>
    <w:rsid w:val="00E84DDF"/>
    <w:rsid w:val="00E84E8C"/>
    <w:rsid w:val="00E84F13"/>
    <w:rsid w:val="00E85324"/>
    <w:rsid w:val="00E857EE"/>
    <w:rsid w:val="00E8599C"/>
    <w:rsid w:val="00E85AB7"/>
    <w:rsid w:val="00E85C8D"/>
    <w:rsid w:val="00E85CEB"/>
    <w:rsid w:val="00E85F17"/>
    <w:rsid w:val="00E86320"/>
    <w:rsid w:val="00E863BF"/>
    <w:rsid w:val="00E8684E"/>
    <w:rsid w:val="00E86BE1"/>
    <w:rsid w:val="00E87042"/>
    <w:rsid w:val="00E87268"/>
    <w:rsid w:val="00E87470"/>
    <w:rsid w:val="00E87758"/>
    <w:rsid w:val="00E87864"/>
    <w:rsid w:val="00E878DE"/>
    <w:rsid w:val="00E87CBB"/>
    <w:rsid w:val="00E906AB"/>
    <w:rsid w:val="00E906F0"/>
    <w:rsid w:val="00E90B20"/>
    <w:rsid w:val="00E90B66"/>
    <w:rsid w:val="00E90D7C"/>
    <w:rsid w:val="00E90DDC"/>
    <w:rsid w:val="00E91269"/>
    <w:rsid w:val="00E912E0"/>
    <w:rsid w:val="00E91817"/>
    <w:rsid w:val="00E91B08"/>
    <w:rsid w:val="00E91D6D"/>
    <w:rsid w:val="00E929A4"/>
    <w:rsid w:val="00E93012"/>
    <w:rsid w:val="00E930A6"/>
    <w:rsid w:val="00E934FE"/>
    <w:rsid w:val="00E93579"/>
    <w:rsid w:val="00E93675"/>
    <w:rsid w:val="00E93848"/>
    <w:rsid w:val="00E938B1"/>
    <w:rsid w:val="00E93D73"/>
    <w:rsid w:val="00E940FC"/>
    <w:rsid w:val="00E943C1"/>
    <w:rsid w:val="00E94C74"/>
    <w:rsid w:val="00E94EBC"/>
    <w:rsid w:val="00E957FC"/>
    <w:rsid w:val="00E95D12"/>
    <w:rsid w:val="00E95EA8"/>
    <w:rsid w:val="00E963C2"/>
    <w:rsid w:val="00E9688B"/>
    <w:rsid w:val="00E969E7"/>
    <w:rsid w:val="00E96CCE"/>
    <w:rsid w:val="00E96E00"/>
    <w:rsid w:val="00E96E72"/>
    <w:rsid w:val="00E96F50"/>
    <w:rsid w:val="00EA0051"/>
    <w:rsid w:val="00EA0234"/>
    <w:rsid w:val="00EA0619"/>
    <w:rsid w:val="00EA0923"/>
    <w:rsid w:val="00EA0A6D"/>
    <w:rsid w:val="00EA0F9E"/>
    <w:rsid w:val="00EA1093"/>
    <w:rsid w:val="00EA1507"/>
    <w:rsid w:val="00EA1661"/>
    <w:rsid w:val="00EA1931"/>
    <w:rsid w:val="00EA22A9"/>
    <w:rsid w:val="00EA2F82"/>
    <w:rsid w:val="00EA2FDD"/>
    <w:rsid w:val="00EA32DA"/>
    <w:rsid w:val="00EA3443"/>
    <w:rsid w:val="00EA3507"/>
    <w:rsid w:val="00EA3A7C"/>
    <w:rsid w:val="00EA3D10"/>
    <w:rsid w:val="00EA3D31"/>
    <w:rsid w:val="00EA3D4A"/>
    <w:rsid w:val="00EA3E61"/>
    <w:rsid w:val="00EA3F60"/>
    <w:rsid w:val="00EA3FCE"/>
    <w:rsid w:val="00EA4290"/>
    <w:rsid w:val="00EA42E6"/>
    <w:rsid w:val="00EA4361"/>
    <w:rsid w:val="00EA447C"/>
    <w:rsid w:val="00EA473C"/>
    <w:rsid w:val="00EA4748"/>
    <w:rsid w:val="00EA4A92"/>
    <w:rsid w:val="00EA5179"/>
    <w:rsid w:val="00EA5296"/>
    <w:rsid w:val="00EA539C"/>
    <w:rsid w:val="00EA5636"/>
    <w:rsid w:val="00EA56E3"/>
    <w:rsid w:val="00EA572E"/>
    <w:rsid w:val="00EA5E38"/>
    <w:rsid w:val="00EA67A3"/>
    <w:rsid w:val="00EA68F8"/>
    <w:rsid w:val="00EA6B06"/>
    <w:rsid w:val="00EA7121"/>
    <w:rsid w:val="00EA721D"/>
    <w:rsid w:val="00EA7248"/>
    <w:rsid w:val="00EA758A"/>
    <w:rsid w:val="00EA7592"/>
    <w:rsid w:val="00EA7753"/>
    <w:rsid w:val="00EA7970"/>
    <w:rsid w:val="00EA7AE6"/>
    <w:rsid w:val="00EA7DC7"/>
    <w:rsid w:val="00EB1282"/>
    <w:rsid w:val="00EB1333"/>
    <w:rsid w:val="00EB14FD"/>
    <w:rsid w:val="00EB16EC"/>
    <w:rsid w:val="00EB1B25"/>
    <w:rsid w:val="00EB1B54"/>
    <w:rsid w:val="00EB1C0F"/>
    <w:rsid w:val="00EB1C5F"/>
    <w:rsid w:val="00EB1C6E"/>
    <w:rsid w:val="00EB1D05"/>
    <w:rsid w:val="00EB205C"/>
    <w:rsid w:val="00EB2064"/>
    <w:rsid w:val="00EB24C8"/>
    <w:rsid w:val="00EB25E0"/>
    <w:rsid w:val="00EB281F"/>
    <w:rsid w:val="00EB2BA6"/>
    <w:rsid w:val="00EB2C87"/>
    <w:rsid w:val="00EB3012"/>
    <w:rsid w:val="00EB31C2"/>
    <w:rsid w:val="00EB32B5"/>
    <w:rsid w:val="00EB35D4"/>
    <w:rsid w:val="00EB36E9"/>
    <w:rsid w:val="00EB3836"/>
    <w:rsid w:val="00EB3B18"/>
    <w:rsid w:val="00EB3F3D"/>
    <w:rsid w:val="00EB3FCA"/>
    <w:rsid w:val="00EB41B2"/>
    <w:rsid w:val="00EB4586"/>
    <w:rsid w:val="00EB4A56"/>
    <w:rsid w:val="00EB4BD3"/>
    <w:rsid w:val="00EB4F0C"/>
    <w:rsid w:val="00EB51DA"/>
    <w:rsid w:val="00EB52E3"/>
    <w:rsid w:val="00EB5439"/>
    <w:rsid w:val="00EB55B3"/>
    <w:rsid w:val="00EB5BB5"/>
    <w:rsid w:val="00EB5CB2"/>
    <w:rsid w:val="00EB6245"/>
    <w:rsid w:val="00EB62E4"/>
    <w:rsid w:val="00EB630F"/>
    <w:rsid w:val="00EB6474"/>
    <w:rsid w:val="00EB64DE"/>
    <w:rsid w:val="00EB7021"/>
    <w:rsid w:val="00EB7300"/>
    <w:rsid w:val="00EB7576"/>
    <w:rsid w:val="00EB782F"/>
    <w:rsid w:val="00EC0004"/>
    <w:rsid w:val="00EC04DD"/>
    <w:rsid w:val="00EC052E"/>
    <w:rsid w:val="00EC09B4"/>
    <w:rsid w:val="00EC0FC6"/>
    <w:rsid w:val="00EC1036"/>
    <w:rsid w:val="00EC110F"/>
    <w:rsid w:val="00EC1173"/>
    <w:rsid w:val="00EC13C3"/>
    <w:rsid w:val="00EC17BA"/>
    <w:rsid w:val="00EC1C35"/>
    <w:rsid w:val="00EC1C39"/>
    <w:rsid w:val="00EC1E3A"/>
    <w:rsid w:val="00EC208E"/>
    <w:rsid w:val="00EC2575"/>
    <w:rsid w:val="00EC28A0"/>
    <w:rsid w:val="00EC2B03"/>
    <w:rsid w:val="00EC2B49"/>
    <w:rsid w:val="00EC339C"/>
    <w:rsid w:val="00EC3413"/>
    <w:rsid w:val="00EC3517"/>
    <w:rsid w:val="00EC38AF"/>
    <w:rsid w:val="00EC3AA3"/>
    <w:rsid w:val="00EC3B3B"/>
    <w:rsid w:val="00EC3EAD"/>
    <w:rsid w:val="00EC4366"/>
    <w:rsid w:val="00EC4468"/>
    <w:rsid w:val="00EC4821"/>
    <w:rsid w:val="00EC48EE"/>
    <w:rsid w:val="00EC4AEA"/>
    <w:rsid w:val="00EC51F3"/>
    <w:rsid w:val="00EC5423"/>
    <w:rsid w:val="00EC5583"/>
    <w:rsid w:val="00EC55BA"/>
    <w:rsid w:val="00EC578C"/>
    <w:rsid w:val="00EC5892"/>
    <w:rsid w:val="00EC60BB"/>
    <w:rsid w:val="00EC6181"/>
    <w:rsid w:val="00EC6233"/>
    <w:rsid w:val="00EC62E2"/>
    <w:rsid w:val="00EC633F"/>
    <w:rsid w:val="00EC6D8C"/>
    <w:rsid w:val="00EC7021"/>
    <w:rsid w:val="00EC7282"/>
    <w:rsid w:val="00EC75D0"/>
    <w:rsid w:val="00EC7D0F"/>
    <w:rsid w:val="00EC7DBE"/>
    <w:rsid w:val="00EC7F4D"/>
    <w:rsid w:val="00ED04D1"/>
    <w:rsid w:val="00ED06B5"/>
    <w:rsid w:val="00ED06EE"/>
    <w:rsid w:val="00ED0839"/>
    <w:rsid w:val="00ED0A5B"/>
    <w:rsid w:val="00ED0F67"/>
    <w:rsid w:val="00ED12AE"/>
    <w:rsid w:val="00ED17B6"/>
    <w:rsid w:val="00ED1B9A"/>
    <w:rsid w:val="00ED1CFC"/>
    <w:rsid w:val="00ED21F1"/>
    <w:rsid w:val="00ED2A6C"/>
    <w:rsid w:val="00ED322A"/>
    <w:rsid w:val="00ED3714"/>
    <w:rsid w:val="00ED39DA"/>
    <w:rsid w:val="00ED4151"/>
    <w:rsid w:val="00ED43B8"/>
    <w:rsid w:val="00ED4AED"/>
    <w:rsid w:val="00ED5C21"/>
    <w:rsid w:val="00ED622C"/>
    <w:rsid w:val="00ED62FC"/>
    <w:rsid w:val="00ED66C3"/>
    <w:rsid w:val="00ED68D2"/>
    <w:rsid w:val="00ED70B1"/>
    <w:rsid w:val="00ED713F"/>
    <w:rsid w:val="00ED769E"/>
    <w:rsid w:val="00ED7E0C"/>
    <w:rsid w:val="00EE02FE"/>
    <w:rsid w:val="00EE083D"/>
    <w:rsid w:val="00EE0A49"/>
    <w:rsid w:val="00EE0CC2"/>
    <w:rsid w:val="00EE0EF5"/>
    <w:rsid w:val="00EE107C"/>
    <w:rsid w:val="00EE138A"/>
    <w:rsid w:val="00EE153B"/>
    <w:rsid w:val="00EE2285"/>
    <w:rsid w:val="00EE22ED"/>
    <w:rsid w:val="00EE28D1"/>
    <w:rsid w:val="00EE2DB1"/>
    <w:rsid w:val="00EE2DD4"/>
    <w:rsid w:val="00EE2DF9"/>
    <w:rsid w:val="00EE2F9D"/>
    <w:rsid w:val="00EE3318"/>
    <w:rsid w:val="00EE387E"/>
    <w:rsid w:val="00EE398C"/>
    <w:rsid w:val="00EE3B4C"/>
    <w:rsid w:val="00EE3B88"/>
    <w:rsid w:val="00EE44BF"/>
    <w:rsid w:val="00EE44D1"/>
    <w:rsid w:val="00EE4571"/>
    <w:rsid w:val="00EE4680"/>
    <w:rsid w:val="00EE48CF"/>
    <w:rsid w:val="00EE48F7"/>
    <w:rsid w:val="00EE526D"/>
    <w:rsid w:val="00EE5A37"/>
    <w:rsid w:val="00EE5E1C"/>
    <w:rsid w:val="00EE5F7C"/>
    <w:rsid w:val="00EE624E"/>
    <w:rsid w:val="00EE62A1"/>
    <w:rsid w:val="00EE6825"/>
    <w:rsid w:val="00EE69C6"/>
    <w:rsid w:val="00EE6C21"/>
    <w:rsid w:val="00EE6DF6"/>
    <w:rsid w:val="00EE6E23"/>
    <w:rsid w:val="00EE7117"/>
    <w:rsid w:val="00EE7282"/>
    <w:rsid w:val="00EE7408"/>
    <w:rsid w:val="00EE774E"/>
    <w:rsid w:val="00EE7887"/>
    <w:rsid w:val="00EE7E0F"/>
    <w:rsid w:val="00EE7F96"/>
    <w:rsid w:val="00EF013A"/>
    <w:rsid w:val="00EF072B"/>
    <w:rsid w:val="00EF0AF1"/>
    <w:rsid w:val="00EF10E7"/>
    <w:rsid w:val="00EF126D"/>
    <w:rsid w:val="00EF12D4"/>
    <w:rsid w:val="00EF1498"/>
    <w:rsid w:val="00EF1572"/>
    <w:rsid w:val="00EF15F6"/>
    <w:rsid w:val="00EF16BB"/>
    <w:rsid w:val="00EF18B1"/>
    <w:rsid w:val="00EF1BA3"/>
    <w:rsid w:val="00EF1C60"/>
    <w:rsid w:val="00EF1DDE"/>
    <w:rsid w:val="00EF1F7E"/>
    <w:rsid w:val="00EF23B6"/>
    <w:rsid w:val="00EF295D"/>
    <w:rsid w:val="00EF2F1F"/>
    <w:rsid w:val="00EF3620"/>
    <w:rsid w:val="00EF376D"/>
    <w:rsid w:val="00EF3776"/>
    <w:rsid w:val="00EF39A6"/>
    <w:rsid w:val="00EF3F8D"/>
    <w:rsid w:val="00EF4125"/>
    <w:rsid w:val="00EF4694"/>
    <w:rsid w:val="00EF4941"/>
    <w:rsid w:val="00EF4A9A"/>
    <w:rsid w:val="00EF4BFB"/>
    <w:rsid w:val="00EF4C8F"/>
    <w:rsid w:val="00EF4D4F"/>
    <w:rsid w:val="00EF4E14"/>
    <w:rsid w:val="00EF53AD"/>
    <w:rsid w:val="00EF5608"/>
    <w:rsid w:val="00EF5AAF"/>
    <w:rsid w:val="00EF5E3E"/>
    <w:rsid w:val="00EF636C"/>
    <w:rsid w:val="00EF672A"/>
    <w:rsid w:val="00EF6B2B"/>
    <w:rsid w:val="00EF7648"/>
    <w:rsid w:val="00EF7794"/>
    <w:rsid w:val="00EF7A26"/>
    <w:rsid w:val="00EF7DDE"/>
    <w:rsid w:val="00F00017"/>
    <w:rsid w:val="00F00386"/>
    <w:rsid w:val="00F0098B"/>
    <w:rsid w:val="00F01219"/>
    <w:rsid w:val="00F01578"/>
    <w:rsid w:val="00F01879"/>
    <w:rsid w:val="00F01B3A"/>
    <w:rsid w:val="00F01B60"/>
    <w:rsid w:val="00F01B9D"/>
    <w:rsid w:val="00F023F5"/>
    <w:rsid w:val="00F0247A"/>
    <w:rsid w:val="00F02758"/>
    <w:rsid w:val="00F028AB"/>
    <w:rsid w:val="00F029C4"/>
    <w:rsid w:val="00F02ABD"/>
    <w:rsid w:val="00F02C1C"/>
    <w:rsid w:val="00F02F56"/>
    <w:rsid w:val="00F03102"/>
    <w:rsid w:val="00F031AF"/>
    <w:rsid w:val="00F0377B"/>
    <w:rsid w:val="00F037E9"/>
    <w:rsid w:val="00F0390B"/>
    <w:rsid w:val="00F03CEE"/>
    <w:rsid w:val="00F03D5C"/>
    <w:rsid w:val="00F04A47"/>
    <w:rsid w:val="00F04CCF"/>
    <w:rsid w:val="00F04ECB"/>
    <w:rsid w:val="00F04FFD"/>
    <w:rsid w:val="00F0519C"/>
    <w:rsid w:val="00F053A0"/>
    <w:rsid w:val="00F05869"/>
    <w:rsid w:val="00F05DA4"/>
    <w:rsid w:val="00F06022"/>
    <w:rsid w:val="00F061FC"/>
    <w:rsid w:val="00F063BC"/>
    <w:rsid w:val="00F06613"/>
    <w:rsid w:val="00F066D7"/>
    <w:rsid w:val="00F067AC"/>
    <w:rsid w:val="00F06832"/>
    <w:rsid w:val="00F06921"/>
    <w:rsid w:val="00F06FEF"/>
    <w:rsid w:val="00F0751B"/>
    <w:rsid w:val="00F07A22"/>
    <w:rsid w:val="00F1008D"/>
    <w:rsid w:val="00F102D0"/>
    <w:rsid w:val="00F1030E"/>
    <w:rsid w:val="00F1095B"/>
    <w:rsid w:val="00F109E4"/>
    <w:rsid w:val="00F10C9D"/>
    <w:rsid w:val="00F10E37"/>
    <w:rsid w:val="00F114CA"/>
    <w:rsid w:val="00F1161D"/>
    <w:rsid w:val="00F11AA7"/>
    <w:rsid w:val="00F11E29"/>
    <w:rsid w:val="00F11E39"/>
    <w:rsid w:val="00F123F0"/>
    <w:rsid w:val="00F1240C"/>
    <w:rsid w:val="00F12564"/>
    <w:rsid w:val="00F1294B"/>
    <w:rsid w:val="00F12967"/>
    <w:rsid w:val="00F129C3"/>
    <w:rsid w:val="00F129D0"/>
    <w:rsid w:val="00F12B22"/>
    <w:rsid w:val="00F13047"/>
    <w:rsid w:val="00F137BE"/>
    <w:rsid w:val="00F139A1"/>
    <w:rsid w:val="00F13AE0"/>
    <w:rsid w:val="00F141BB"/>
    <w:rsid w:val="00F14815"/>
    <w:rsid w:val="00F14C53"/>
    <w:rsid w:val="00F14D9A"/>
    <w:rsid w:val="00F14DF0"/>
    <w:rsid w:val="00F157E7"/>
    <w:rsid w:val="00F15AB4"/>
    <w:rsid w:val="00F15B1B"/>
    <w:rsid w:val="00F15B22"/>
    <w:rsid w:val="00F15D38"/>
    <w:rsid w:val="00F15DA8"/>
    <w:rsid w:val="00F15F60"/>
    <w:rsid w:val="00F1606B"/>
    <w:rsid w:val="00F161ED"/>
    <w:rsid w:val="00F17250"/>
    <w:rsid w:val="00F174E3"/>
    <w:rsid w:val="00F17EE1"/>
    <w:rsid w:val="00F2011E"/>
    <w:rsid w:val="00F201C0"/>
    <w:rsid w:val="00F20707"/>
    <w:rsid w:val="00F20831"/>
    <w:rsid w:val="00F20D92"/>
    <w:rsid w:val="00F21251"/>
    <w:rsid w:val="00F213EE"/>
    <w:rsid w:val="00F21608"/>
    <w:rsid w:val="00F218CD"/>
    <w:rsid w:val="00F21937"/>
    <w:rsid w:val="00F21DA8"/>
    <w:rsid w:val="00F2211C"/>
    <w:rsid w:val="00F22128"/>
    <w:rsid w:val="00F2221C"/>
    <w:rsid w:val="00F22827"/>
    <w:rsid w:val="00F22EF0"/>
    <w:rsid w:val="00F2322D"/>
    <w:rsid w:val="00F232E1"/>
    <w:rsid w:val="00F234E1"/>
    <w:rsid w:val="00F2388B"/>
    <w:rsid w:val="00F23BBC"/>
    <w:rsid w:val="00F23C03"/>
    <w:rsid w:val="00F23C60"/>
    <w:rsid w:val="00F24ED1"/>
    <w:rsid w:val="00F25122"/>
    <w:rsid w:val="00F25E2C"/>
    <w:rsid w:val="00F26A74"/>
    <w:rsid w:val="00F26CDD"/>
    <w:rsid w:val="00F274AE"/>
    <w:rsid w:val="00F277EA"/>
    <w:rsid w:val="00F27A86"/>
    <w:rsid w:val="00F27D03"/>
    <w:rsid w:val="00F27F5A"/>
    <w:rsid w:val="00F30301"/>
    <w:rsid w:val="00F30338"/>
    <w:rsid w:val="00F30A80"/>
    <w:rsid w:val="00F30B13"/>
    <w:rsid w:val="00F30C3E"/>
    <w:rsid w:val="00F30C91"/>
    <w:rsid w:val="00F30CAC"/>
    <w:rsid w:val="00F30E56"/>
    <w:rsid w:val="00F30EA0"/>
    <w:rsid w:val="00F30F12"/>
    <w:rsid w:val="00F31169"/>
    <w:rsid w:val="00F31662"/>
    <w:rsid w:val="00F31833"/>
    <w:rsid w:val="00F319AB"/>
    <w:rsid w:val="00F31F59"/>
    <w:rsid w:val="00F31FDF"/>
    <w:rsid w:val="00F32401"/>
    <w:rsid w:val="00F32B3C"/>
    <w:rsid w:val="00F32B3F"/>
    <w:rsid w:val="00F32BFB"/>
    <w:rsid w:val="00F32D32"/>
    <w:rsid w:val="00F32FE7"/>
    <w:rsid w:val="00F3391C"/>
    <w:rsid w:val="00F33A35"/>
    <w:rsid w:val="00F33AFF"/>
    <w:rsid w:val="00F33B44"/>
    <w:rsid w:val="00F33E72"/>
    <w:rsid w:val="00F33EE9"/>
    <w:rsid w:val="00F34291"/>
    <w:rsid w:val="00F345F9"/>
    <w:rsid w:val="00F34771"/>
    <w:rsid w:val="00F34A2C"/>
    <w:rsid w:val="00F34E35"/>
    <w:rsid w:val="00F35769"/>
    <w:rsid w:val="00F35965"/>
    <w:rsid w:val="00F35C3A"/>
    <w:rsid w:val="00F360AE"/>
    <w:rsid w:val="00F362B9"/>
    <w:rsid w:val="00F36318"/>
    <w:rsid w:val="00F36D03"/>
    <w:rsid w:val="00F36F05"/>
    <w:rsid w:val="00F36F97"/>
    <w:rsid w:val="00F3712E"/>
    <w:rsid w:val="00F37210"/>
    <w:rsid w:val="00F372DA"/>
    <w:rsid w:val="00F37343"/>
    <w:rsid w:val="00F3751A"/>
    <w:rsid w:val="00F4006B"/>
    <w:rsid w:val="00F40206"/>
    <w:rsid w:val="00F40958"/>
    <w:rsid w:val="00F40D53"/>
    <w:rsid w:val="00F40DAA"/>
    <w:rsid w:val="00F40EDB"/>
    <w:rsid w:val="00F41259"/>
    <w:rsid w:val="00F4131B"/>
    <w:rsid w:val="00F415BA"/>
    <w:rsid w:val="00F41744"/>
    <w:rsid w:val="00F41926"/>
    <w:rsid w:val="00F41E57"/>
    <w:rsid w:val="00F41F4E"/>
    <w:rsid w:val="00F42495"/>
    <w:rsid w:val="00F42502"/>
    <w:rsid w:val="00F42B41"/>
    <w:rsid w:val="00F42E03"/>
    <w:rsid w:val="00F42E12"/>
    <w:rsid w:val="00F42F27"/>
    <w:rsid w:val="00F42F55"/>
    <w:rsid w:val="00F436A8"/>
    <w:rsid w:val="00F437CB"/>
    <w:rsid w:val="00F4397D"/>
    <w:rsid w:val="00F43A64"/>
    <w:rsid w:val="00F4478B"/>
    <w:rsid w:val="00F45194"/>
    <w:rsid w:val="00F45301"/>
    <w:rsid w:val="00F455B8"/>
    <w:rsid w:val="00F45793"/>
    <w:rsid w:val="00F4582D"/>
    <w:rsid w:val="00F4596F"/>
    <w:rsid w:val="00F45AF8"/>
    <w:rsid w:val="00F45C65"/>
    <w:rsid w:val="00F45CF6"/>
    <w:rsid w:val="00F46152"/>
    <w:rsid w:val="00F46C88"/>
    <w:rsid w:val="00F4703A"/>
    <w:rsid w:val="00F4788F"/>
    <w:rsid w:val="00F47A62"/>
    <w:rsid w:val="00F47D54"/>
    <w:rsid w:val="00F47F78"/>
    <w:rsid w:val="00F50209"/>
    <w:rsid w:val="00F50367"/>
    <w:rsid w:val="00F503FC"/>
    <w:rsid w:val="00F5085C"/>
    <w:rsid w:val="00F50C20"/>
    <w:rsid w:val="00F50FA0"/>
    <w:rsid w:val="00F51363"/>
    <w:rsid w:val="00F513E5"/>
    <w:rsid w:val="00F51744"/>
    <w:rsid w:val="00F5210E"/>
    <w:rsid w:val="00F526A4"/>
    <w:rsid w:val="00F527FA"/>
    <w:rsid w:val="00F52E5B"/>
    <w:rsid w:val="00F53061"/>
    <w:rsid w:val="00F539AE"/>
    <w:rsid w:val="00F53FE0"/>
    <w:rsid w:val="00F54149"/>
    <w:rsid w:val="00F543CF"/>
    <w:rsid w:val="00F5445A"/>
    <w:rsid w:val="00F546D8"/>
    <w:rsid w:val="00F54728"/>
    <w:rsid w:val="00F5503F"/>
    <w:rsid w:val="00F551AF"/>
    <w:rsid w:val="00F5527D"/>
    <w:rsid w:val="00F552BD"/>
    <w:rsid w:val="00F553BF"/>
    <w:rsid w:val="00F55B7C"/>
    <w:rsid w:val="00F55CA2"/>
    <w:rsid w:val="00F56082"/>
    <w:rsid w:val="00F5646F"/>
    <w:rsid w:val="00F56ACB"/>
    <w:rsid w:val="00F56FFE"/>
    <w:rsid w:val="00F57077"/>
    <w:rsid w:val="00F57798"/>
    <w:rsid w:val="00F5787C"/>
    <w:rsid w:val="00F57A93"/>
    <w:rsid w:val="00F57C4E"/>
    <w:rsid w:val="00F57DD6"/>
    <w:rsid w:val="00F60171"/>
    <w:rsid w:val="00F6031F"/>
    <w:rsid w:val="00F6062E"/>
    <w:rsid w:val="00F606C7"/>
    <w:rsid w:val="00F6091E"/>
    <w:rsid w:val="00F60C55"/>
    <w:rsid w:val="00F60C8C"/>
    <w:rsid w:val="00F60D6C"/>
    <w:rsid w:val="00F61026"/>
    <w:rsid w:val="00F6193D"/>
    <w:rsid w:val="00F61A95"/>
    <w:rsid w:val="00F620E1"/>
    <w:rsid w:val="00F62558"/>
    <w:rsid w:val="00F62945"/>
    <w:rsid w:val="00F62D55"/>
    <w:rsid w:val="00F631C0"/>
    <w:rsid w:val="00F634C2"/>
    <w:rsid w:val="00F635E0"/>
    <w:rsid w:val="00F635FD"/>
    <w:rsid w:val="00F650D0"/>
    <w:rsid w:val="00F654A8"/>
    <w:rsid w:val="00F65C72"/>
    <w:rsid w:val="00F6662B"/>
    <w:rsid w:val="00F66851"/>
    <w:rsid w:val="00F66921"/>
    <w:rsid w:val="00F66CF1"/>
    <w:rsid w:val="00F66F7C"/>
    <w:rsid w:val="00F673AA"/>
    <w:rsid w:val="00F677A7"/>
    <w:rsid w:val="00F678E8"/>
    <w:rsid w:val="00F67C25"/>
    <w:rsid w:val="00F67D83"/>
    <w:rsid w:val="00F67DA1"/>
    <w:rsid w:val="00F70179"/>
    <w:rsid w:val="00F70210"/>
    <w:rsid w:val="00F70895"/>
    <w:rsid w:val="00F7095E"/>
    <w:rsid w:val="00F70D35"/>
    <w:rsid w:val="00F70E78"/>
    <w:rsid w:val="00F711B8"/>
    <w:rsid w:val="00F714F6"/>
    <w:rsid w:val="00F7180B"/>
    <w:rsid w:val="00F71AA2"/>
    <w:rsid w:val="00F71B15"/>
    <w:rsid w:val="00F71C7C"/>
    <w:rsid w:val="00F71D4F"/>
    <w:rsid w:val="00F721EA"/>
    <w:rsid w:val="00F7246A"/>
    <w:rsid w:val="00F725B6"/>
    <w:rsid w:val="00F727CB"/>
    <w:rsid w:val="00F72C6D"/>
    <w:rsid w:val="00F72D49"/>
    <w:rsid w:val="00F72E68"/>
    <w:rsid w:val="00F73634"/>
    <w:rsid w:val="00F74156"/>
    <w:rsid w:val="00F74460"/>
    <w:rsid w:val="00F74647"/>
    <w:rsid w:val="00F74B51"/>
    <w:rsid w:val="00F74BA7"/>
    <w:rsid w:val="00F74CE2"/>
    <w:rsid w:val="00F74CE9"/>
    <w:rsid w:val="00F7509E"/>
    <w:rsid w:val="00F75319"/>
    <w:rsid w:val="00F7552A"/>
    <w:rsid w:val="00F75767"/>
    <w:rsid w:val="00F75BAB"/>
    <w:rsid w:val="00F75EA7"/>
    <w:rsid w:val="00F75ED5"/>
    <w:rsid w:val="00F7600F"/>
    <w:rsid w:val="00F760C2"/>
    <w:rsid w:val="00F76226"/>
    <w:rsid w:val="00F763F4"/>
    <w:rsid w:val="00F765AC"/>
    <w:rsid w:val="00F7670D"/>
    <w:rsid w:val="00F767BC"/>
    <w:rsid w:val="00F76A83"/>
    <w:rsid w:val="00F76B45"/>
    <w:rsid w:val="00F76E7A"/>
    <w:rsid w:val="00F770D1"/>
    <w:rsid w:val="00F770EA"/>
    <w:rsid w:val="00F771F3"/>
    <w:rsid w:val="00F77246"/>
    <w:rsid w:val="00F77768"/>
    <w:rsid w:val="00F77909"/>
    <w:rsid w:val="00F7793C"/>
    <w:rsid w:val="00F77996"/>
    <w:rsid w:val="00F77DE0"/>
    <w:rsid w:val="00F80043"/>
    <w:rsid w:val="00F80161"/>
    <w:rsid w:val="00F801AF"/>
    <w:rsid w:val="00F801D9"/>
    <w:rsid w:val="00F801EE"/>
    <w:rsid w:val="00F80C08"/>
    <w:rsid w:val="00F80DA8"/>
    <w:rsid w:val="00F81252"/>
    <w:rsid w:val="00F813AB"/>
    <w:rsid w:val="00F815A3"/>
    <w:rsid w:val="00F8210C"/>
    <w:rsid w:val="00F82487"/>
    <w:rsid w:val="00F82626"/>
    <w:rsid w:val="00F82959"/>
    <w:rsid w:val="00F82B8E"/>
    <w:rsid w:val="00F82FBC"/>
    <w:rsid w:val="00F82FCA"/>
    <w:rsid w:val="00F83733"/>
    <w:rsid w:val="00F83877"/>
    <w:rsid w:val="00F83A0E"/>
    <w:rsid w:val="00F83E8C"/>
    <w:rsid w:val="00F83FFA"/>
    <w:rsid w:val="00F8412C"/>
    <w:rsid w:val="00F8418F"/>
    <w:rsid w:val="00F84473"/>
    <w:rsid w:val="00F84512"/>
    <w:rsid w:val="00F85203"/>
    <w:rsid w:val="00F85488"/>
    <w:rsid w:val="00F85788"/>
    <w:rsid w:val="00F85913"/>
    <w:rsid w:val="00F85A2B"/>
    <w:rsid w:val="00F85A53"/>
    <w:rsid w:val="00F85C47"/>
    <w:rsid w:val="00F86173"/>
    <w:rsid w:val="00F8656C"/>
    <w:rsid w:val="00F86CE9"/>
    <w:rsid w:val="00F86D97"/>
    <w:rsid w:val="00F86E47"/>
    <w:rsid w:val="00F87085"/>
    <w:rsid w:val="00F8718A"/>
    <w:rsid w:val="00F87459"/>
    <w:rsid w:val="00F8757D"/>
    <w:rsid w:val="00F87819"/>
    <w:rsid w:val="00F87E5C"/>
    <w:rsid w:val="00F90167"/>
    <w:rsid w:val="00F90A13"/>
    <w:rsid w:val="00F90E4F"/>
    <w:rsid w:val="00F9116F"/>
    <w:rsid w:val="00F913C7"/>
    <w:rsid w:val="00F91702"/>
    <w:rsid w:val="00F919CE"/>
    <w:rsid w:val="00F92663"/>
    <w:rsid w:val="00F92727"/>
    <w:rsid w:val="00F9281C"/>
    <w:rsid w:val="00F92E78"/>
    <w:rsid w:val="00F92E81"/>
    <w:rsid w:val="00F9326D"/>
    <w:rsid w:val="00F93427"/>
    <w:rsid w:val="00F93511"/>
    <w:rsid w:val="00F93892"/>
    <w:rsid w:val="00F9389C"/>
    <w:rsid w:val="00F93909"/>
    <w:rsid w:val="00F93AF3"/>
    <w:rsid w:val="00F943B8"/>
    <w:rsid w:val="00F94457"/>
    <w:rsid w:val="00F9467D"/>
    <w:rsid w:val="00F948F4"/>
    <w:rsid w:val="00F94C93"/>
    <w:rsid w:val="00F94D5D"/>
    <w:rsid w:val="00F95387"/>
    <w:rsid w:val="00F959E5"/>
    <w:rsid w:val="00F95DC0"/>
    <w:rsid w:val="00F95E6D"/>
    <w:rsid w:val="00F962D9"/>
    <w:rsid w:val="00F96B1B"/>
    <w:rsid w:val="00F9743E"/>
    <w:rsid w:val="00F97638"/>
    <w:rsid w:val="00F97904"/>
    <w:rsid w:val="00F9790A"/>
    <w:rsid w:val="00F97B14"/>
    <w:rsid w:val="00F97F7B"/>
    <w:rsid w:val="00F97FF5"/>
    <w:rsid w:val="00FA0046"/>
    <w:rsid w:val="00FA0229"/>
    <w:rsid w:val="00FA04C6"/>
    <w:rsid w:val="00FA07D0"/>
    <w:rsid w:val="00FA091F"/>
    <w:rsid w:val="00FA0972"/>
    <w:rsid w:val="00FA1023"/>
    <w:rsid w:val="00FA1A05"/>
    <w:rsid w:val="00FA1B76"/>
    <w:rsid w:val="00FA1C13"/>
    <w:rsid w:val="00FA1E6A"/>
    <w:rsid w:val="00FA1F25"/>
    <w:rsid w:val="00FA26D2"/>
    <w:rsid w:val="00FA2833"/>
    <w:rsid w:val="00FA29F6"/>
    <w:rsid w:val="00FA2B64"/>
    <w:rsid w:val="00FA2F32"/>
    <w:rsid w:val="00FA2F92"/>
    <w:rsid w:val="00FA3059"/>
    <w:rsid w:val="00FA3395"/>
    <w:rsid w:val="00FA3595"/>
    <w:rsid w:val="00FA35BC"/>
    <w:rsid w:val="00FA3714"/>
    <w:rsid w:val="00FA3731"/>
    <w:rsid w:val="00FA3B98"/>
    <w:rsid w:val="00FA3F2E"/>
    <w:rsid w:val="00FA4731"/>
    <w:rsid w:val="00FA4C46"/>
    <w:rsid w:val="00FA5191"/>
    <w:rsid w:val="00FA521E"/>
    <w:rsid w:val="00FA521F"/>
    <w:rsid w:val="00FA5634"/>
    <w:rsid w:val="00FA566D"/>
    <w:rsid w:val="00FA574F"/>
    <w:rsid w:val="00FA57EC"/>
    <w:rsid w:val="00FA5912"/>
    <w:rsid w:val="00FA5EA8"/>
    <w:rsid w:val="00FA601B"/>
    <w:rsid w:val="00FA6122"/>
    <w:rsid w:val="00FA623C"/>
    <w:rsid w:val="00FA6414"/>
    <w:rsid w:val="00FA6713"/>
    <w:rsid w:val="00FA67AA"/>
    <w:rsid w:val="00FA6889"/>
    <w:rsid w:val="00FA693B"/>
    <w:rsid w:val="00FA71D3"/>
    <w:rsid w:val="00FA7654"/>
    <w:rsid w:val="00FA768E"/>
    <w:rsid w:val="00FA7C72"/>
    <w:rsid w:val="00FB00E1"/>
    <w:rsid w:val="00FB02C6"/>
    <w:rsid w:val="00FB0518"/>
    <w:rsid w:val="00FB0818"/>
    <w:rsid w:val="00FB08CC"/>
    <w:rsid w:val="00FB0953"/>
    <w:rsid w:val="00FB0AB0"/>
    <w:rsid w:val="00FB1438"/>
    <w:rsid w:val="00FB1899"/>
    <w:rsid w:val="00FB1CEC"/>
    <w:rsid w:val="00FB1DC2"/>
    <w:rsid w:val="00FB2200"/>
    <w:rsid w:val="00FB238D"/>
    <w:rsid w:val="00FB28EE"/>
    <w:rsid w:val="00FB2CF4"/>
    <w:rsid w:val="00FB3553"/>
    <w:rsid w:val="00FB3829"/>
    <w:rsid w:val="00FB3907"/>
    <w:rsid w:val="00FB3923"/>
    <w:rsid w:val="00FB3E11"/>
    <w:rsid w:val="00FB40DB"/>
    <w:rsid w:val="00FB41F0"/>
    <w:rsid w:val="00FB44AD"/>
    <w:rsid w:val="00FB4C50"/>
    <w:rsid w:val="00FB5197"/>
    <w:rsid w:val="00FB5240"/>
    <w:rsid w:val="00FB566E"/>
    <w:rsid w:val="00FB57C3"/>
    <w:rsid w:val="00FB5975"/>
    <w:rsid w:val="00FB5A04"/>
    <w:rsid w:val="00FB5E2A"/>
    <w:rsid w:val="00FB6878"/>
    <w:rsid w:val="00FB698D"/>
    <w:rsid w:val="00FB6D69"/>
    <w:rsid w:val="00FB6FEC"/>
    <w:rsid w:val="00FB706D"/>
    <w:rsid w:val="00FB71FF"/>
    <w:rsid w:val="00FB748F"/>
    <w:rsid w:val="00FB74C9"/>
    <w:rsid w:val="00FB751A"/>
    <w:rsid w:val="00FB7919"/>
    <w:rsid w:val="00FB7B95"/>
    <w:rsid w:val="00FB7FC8"/>
    <w:rsid w:val="00FC00F6"/>
    <w:rsid w:val="00FC1271"/>
    <w:rsid w:val="00FC15DD"/>
    <w:rsid w:val="00FC16CE"/>
    <w:rsid w:val="00FC1769"/>
    <w:rsid w:val="00FC1803"/>
    <w:rsid w:val="00FC18A9"/>
    <w:rsid w:val="00FC1A8D"/>
    <w:rsid w:val="00FC1E9E"/>
    <w:rsid w:val="00FC21A4"/>
    <w:rsid w:val="00FC224C"/>
    <w:rsid w:val="00FC241F"/>
    <w:rsid w:val="00FC2460"/>
    <w:rsid w:val="00FC266E"/>
    <w:rsid w:val="00FC26A8"/>
    <w:rsid w:val="00FC26D3"/>
    <w:rsid w:val="00FC2876"/>
    <w:rsid w:val="00FC2C22"/>
    <w:rsid w:val="00FC36BD"/>
    <w:rsid w:val="00FC3D75"/>
    <w:rsid w:val="00FC3DB3"/>
    <w:rsid w:val="00FC418A"/>
    <w:rsid w:val="00FC44DF"/>
    <w:rsid w:val="00FC4AF3"/>
    <w:rsid w:val="00FC50CE"/>
    <w:rsid w:val="00FC510F"/>
    <w:rsid w:val="00FC5262"/>
    <w:rsid w:val="00FC52B1"/>
    <w:rsid w:val="00FC534D"/>
    <w:rsid w:val="00FC56CA"/>
    <w:rsid w:val="00FC5A4D"/>
    <w:rsid w:val="00FC5FEA"/>
    <w:rsid w:val="00FC601B"/>
    <w:rsid w:val="00FC6B35"/>
    <w:rsid w:val="00FC6D0F"/>
    <w:rsid w:val="00FC7301"/>
    <w:rsid w:val="00FC73ED"/>
    <w:rsid w:val="00FC7465"/>
    <w:rsid w:val="00FC77F2"/>
    <w:rsid w:val="00FC7BA7"/>
    <w:rsid w:val="00FC7C36"/>
    <w:rsid w:val="00FD0308"/>
    <w:rsid w:val="00FD05AF"/>
    <w:rsid w:val="00FD082D"/>
    <w:rsid w:val="00FD0AF3"/>
    <w:rsid w:val="00FD0AF8"/>
    <w:rsid w:val="00FD0C81"/>
    <w:rsid w:val="00FD0EBA"/>
    <w:rsid w:val="00FD108D"/>
    <w:rsid w:val="00FD11A1"/>
    <w:rsid w:val="00FD1995"/>
    <w:rsid w:val="00FD23C3"/>
    <w:rsid w:val="00FD2578"/>
    <w:rsid w:val="00FD29B6"/>
    <w:rsid w:val="00FD2B54"/>
    <w:rsid w:val="00FD2F2B"/>
    <w:rsid w:val="00FD320B"/>
    <w:rsid w:val="00FD375E"/>
    <w:rsid w:val="00FD3B02"/>
    <w:rsid w:val="00FD3BD6"/>
    <w:rsid w:val="00FD3BE0"/>
    <w:rsid w:val="00FD3EBA"/>
    <w:rsid w:val="00FD46A7"/>
    <w:rsid w:val="00FD4D09"/>
    <w:rsid w:val="00FD4D80"/>
    <w:rsid w:val="00FD51AA"/>
    <w:rsid w:val="00FD52CC"/>
    <w:rsid w:val="00FD55F7"/>
    <w:rsid w:val="00FD56CF"/>
    <w:rsid w:val="00FD5729"/>
    <w:rsid w:val="00FD5B29"/>
    <w:rsid w:val="00FD5D4E"/>
    <w:rsid w:val="00FD5F25"/>
    <w:rsid w:val="00FD5FA4"/>
    <w:rsid w:val="00FD6138"/>
    <w:rsid w:val="00FD6272"/>
    <w:rsid w:val="00FD62FD"/>
    <w:rsid w:val="00FD6463"/>
    <w:rsid w:val="00FD64CD"/>
    <w:rsid w:val="00FD65F6"/>
    <w:rsid w:val="00FD6839"/>
    <w:rsid w:val="00FD722A"/>
    <w:rsid w:val="00FD727A"/>
    <w:rsid w:val="00FD732A"/>
    <w:rsid w:val="00FD73B4"/>
    <w:rsid w:val="00FD7461"/>
    <w:rsid w:val="00FD767D"/>
    <w:rsid w:val="00FD76FC"/>
    <w:rsid w:val="00FD778E"/>
    <w:rsid w:val="00FE0275"/>
    <w:rsid w:val="00FE04B7"/>
    <w:rsid w:val="00FE05A4"/>
    <w:rsid w:val="00FE0C01"/>
    <w:rsid w:val="00FE0C9D"/>
    <w:rsid w:val="00FE0D0A"/>
    <w:rsid w:val="00FE0DE0"/>
    <w:rsid w:val="00FE104D"/>
    <w:rsid w:val="00FE108A"/>
    <w:rsid w:val="00FE137F"/>
    <w:rsid w:val="00FE143A"/>
    <w:rsid w:val="00FE1BE1"/>
    <w:rsid w:val="00FE255B"/>
    <w:rsid w:val="00FE2932"/>
    <w:rsid w:val="00FE2EF6"/>
    <w:rsid w:val="00FE3055"/>
    <w:rsid w:val="00FE3282"/>
    <w:rsid w:val="00FE32E6"/>
    <w:rsid w:val="00FE355C"/>
    <w:rsid w:val="00FE35A2"/>
    <w:rsid w:val="00FE3640"/>
    <w:rsid w:val="00FE3722"/>
    <w:rsid w:val="00FE39B5"/>
    <w:rsid w:val="00FE3B92"/>
    <w:rsid w:val="00FE3D6C"/>
    <w:rsid w:val="00FE3FA9"/>
    <w:rsid w:val="00FE412B"/>
    <w:rsid w:val="00FE4209"/>
    <w:rsid w:val="00FE4478"/>
    <w:rsid w:val="00FE44B5"/>
    <w:rsid w:val="00FE499C"/>
    <w:rsid w:val="00FE4AC6"/>
    <w:rsid w:val="00FE4FF7"/>
    <w:rsid w:val="00FE5105"/>
    <w:rsid w:val="00FE5111"/>
    <w:rsid w:val="00FE546A"/>
    <w:rsid w:val="00FE57F3"/>
    <w:rsid w:val="00FE58D9"/>
    <w:rsid w:val="00FE5F6A"/>
    <w:rsid w:val="00FE6066"/>
    <w:rsid w:val="00FE64F0"/>
    <w:rsid w:val="00FE6835"/>
    <w:rsid w:val="00FE6980"/>
    <w:rsid w:val="00FE6BE6"/>
    <w:rsid w:val="00FE6C84"/>
    <w:rsid w:val="00FE709E"/>
    <w:rsid w:val="00FE7213"/>
    <w:rsid w:val="00FE7512"/>
    <w:rsid w:val="00FE786F"/>
    <w:rsid w:val="00FE7AB0"/>
    <w:rsid w:val="00FE7AE6"/>
    <w:rsid w:val="00FE7CBC"/>
    <w:rsid w:val="00FE7E73"/>
    <w:rsid w:val="00FE7F5E"/>
    <w:rsid w:val="00FF0150"/>
    <w:rsid w:val="00FF04CC"/>
    <w:rsid w:val="00FF05C0"/>
    <w:rsid w:val="00FF09F5"/>
    <w:rsid w:val="00FF0E8A"/>
    <w:rsid w:val="00FF0ECD"/>
    <w:rsid w:val="00FF100B"/>
    <w:rsid w:val="00FF13BD"/>
    <w:rsid w:val="00FF1852"/>
    <w:rsid w:val="00FF19C2"/>
    <w:rsid w:val="00FF1E28"/>
    <w:rsid w:val="00FF1F50"/>
    <w:rsid w:val="00FF2438"/>
    <w:rsid w:val="00FF273C"/>
    <w:rsid w:val="00FF32C0"/>
    <w:rsid w:val="00FF385E"/>
    <w:rsid w:val="00FF3BEC"/>
    <w:rsid w:val="00FF3CF7"/>
    <w:rsid w:val="00FF3D63"/>
    <w:rsid w:val="00FF3E2A"/>
    <w:rsid w:val="00FF4796"/>
    <w:rsid w:val="00FF4A35"/>
    <w:rsid w:val="00FF4C23"/>
    <w:rsid w:val="00FF4FFD"/>
    <w:rsid w:val="00FF540B"/>
    <w:rsid w:val="00FF5D29"/>
    <w:rsid w:val="00FF6231"/>
    <w:rsid w:val="00FF63A5"/>
    <w:rsid w:val="00FF63F2"/>
    <w:rsid w:val="00FF65F4"/>
    <w:rsid w:val="00FF6AEB"/>
    <w:rsid w:val="00FF6C28"/>
    <w:rsid w:val="00FF6D9B"/>
    <w:rsid w:val="00FF70EA"/>
    <w:rsid w:val="00FF7A52"/>
    <w:rsid w:val="00FF7B17"/>
    <w:rsid w:val="00FF7BF0"/>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42C25D5"/>
  <w15:docId w15:val="{D898F37A-E70C-4D83-A42D-6770D7C598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314696"/>
    <w:rPr>
      <w:rFonts w:ascii="Times New Roman" w:eastAsia="ＭＳ ゴシック" w:hAnsi="Times New Roman"/>
      <w:sz w:val="24"/>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link w:val="ab"/>
    <w:uiPriority w:val="99"/>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c"/>
    <w:link w:val="B1Zchn"/>
    <w:qFormat/>
  </w:style>
  <w:style w:type="paragraph" w:styleId="ac">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d">
    <w:name w:val="footnote reference"/>
    <w:semiHidden/>
    <w:rPr>
      <w:rFonts w:eastAsia="Times New Roman"/>
      <w:b/>
      <w:noProof w:val="0"/>
      <w:kern w:val="2"/>
      <w:position w:val="6"/>
      <w:sz w:val="16"/>
      <w:lang w:val="en-GB"/>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f">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0">
    <w:name w:val="footer"/>
    <w:basedOn w:val="a1"/>
    <w:pPr>
      <w:tabs>
        <w:tab w:val="center" w:pos="4536"/>
        <w:tab w:val="right" w:pos="9072"/>
      </w:tabs>
      <w:spacing w:before="120"/>
    </w:pPr>
    <w:rPr>
      <w:lang w:val="de-DE"/>
    </w:rPr>
  </w:style>
  <w:style w:type="paragraph" w:styleId="22">
    <w:name w:val="List 2"/>
    <w:basedOn w:val="ac"/>
    <w:pPr>
      <w:ind w:left="851"/>
    </w:pPr>
  </w:style>
  <w:style w:type="paragraph" w:customStyle="1" w:styleId="TitleText">
    <w:name w:val="Title Text"/>
    <w:basedOn w:val="a1"/>
    <w:next w:val="a1"/>
    <w:pPr>
      <w:spacing w:after="220"/>
    </w:pPr>
    <w:rPr>
      <w:rFonts w:ascii="Arial" w:hAnsi="Arial"/>
      <w:b/>
      <w:sz w:val="22"/>
    </w:rPr>
  </w:style>
  <w:style w:type="paragraph" w:styleId="af1">
    <w:name w:val="Title"/>
    <w:basedOn w:val="a1"/>
    <w:qFormat/>
    <w:pPr>
      <w:jc w:val="center"/>
    </w:pPr>
    <w:rPr>
      <w:rFonts w:ascii="Arial" w:hAnsi="Arial"/>
      <w:b/>
    </w:rPr>
  </w:style>
  <w:style w:type="paragraph" w:styleId="af2">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3">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link w:val="B2Char"/>
    <w:qFormat/>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4">
    <w:name w:val="Hyperlink"/>
    <w:rPr>
      <w:rFonts w:eastAsia="Times New Roman"/>
      <w:noProof w:val="0"/>
      <w:color w:val="0000FF"/>
      <w:kern w:val="2"/>
      <w:sz w:val="21"/>
      <w:u w:val="single"/>
      <w:lang w:val="en-GB"/>
    </w:rPr>
  </w:style>
  <w:style w:type="character" w:styleId="af5">
    <w:name w:val="FollowedHyperlink"/>
    <w:rPr>
      <w:rFonts w:eastAsia="Times New Roman"/>
      <w:noProof w:val="0"/>
      <w:color w:val="800080"/>
      <w:kern w:val="2"/>
      <w:sz w:val="21"/>
      <w:u w:val="single"/>
      <w:lang w:val="en-GB"/>
    </w:rPr>
  </w:style>
  <w:style w:type="character" w:styleId="af6">
    <w:name w:val="annotation reference"/>
    <w:qFormat/>
    <w:rPr>
      <w:rFonts w:eastAsia="Times New Roman"/>
      <w:noProof w:val="0"/>
      <w:kern w:val="2"/>
      <w:sz w:val="16"/>
      <w:lang w:val="en-GB"/>
    </w:rPr>
  </w:style>
  <w:style w:type="paragraph" w:styleId="af7">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8">
    <w:name w:val="annotation text"/>
    <w:basedOn w:val="a1"/>
    <w:link w:val="af9"/>
    <w:uiPriority w:val="99"/>
    <w:qFormat/>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a">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b">
    <w:name w:val="annotation subject"/>
    <w:basedOn w:val="af8"/>
    <w:next w:val="af8"/>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c">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d">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e">
    <w:name w:val="List Paragraph"/>
    <w:aliases w:val="- Bullets,목록 단락,Lista1,?? ??,?????,????,列出段落1,中等深浅网格 1 - 着色 21,列出段落,列表段落,¥¡¡¡¡ì¬º¥¹¥È¶ÎÂä,ÁÐ³ö¶ÎÂä,列表段落1,—ño’i—Ž,¥ê¥¹¥È¶ÎÂä,1st level - Bullet List Paragraph,Lettre d'introduction,Paragrafo elenco,Normal bullet 2,Bullet list,목록단락,List Paragraph,列"/>
    <w:basedOn w:val="a1"/>
    <w:link w:val="aff"/>
    <w:uiPriority w:val="34"/>
    <w:qFormat/>
    <w:rsid w:val="00E52C8E"/>
    <w:pPr>
      <w:ind w:leftChars="400" w:left="840"/>
    </w:pPr>
  </w:style>
  <w:style w:type="character" w:customStyle="1" w:styleId="aff">
    <w:name w:val="リスト段落 (文字)"/>
    <w:aliases w:val="- Bullets (文字),목록 단락 (文字),Lista1 (文字),?? ?? (文字),????? (文字),???? (文字),列出段落1 (文字),中等深浅网格 1 - 着色 21 (文字),列出段落 (文字),列表段落 (文字),¥¡¡¡¡ì¬º¥¹¥È¶ÎÂä (文字),ÁÐ³ö¶ÎÂä (文字),列表段落1 (文字),—ño’i—Ž (文字),¥ê¥¹¥È¶ÎÂä (文字),1st level - Bullet List Paragraph (文字)"/>
    <w:link w:val="afe"/>
    <w:uiPriority w:val="34"/>
    <w:qFormat/>
    <w:rsid w:val="00B56A97"/>
    <w:rPr>
      <w:rFonts w:ascii="Times New Roman" w:eastAsia="ＭＳ ゴシック" w:hAnsi="Times New Roman"/>
      <w:sz w:val="24"/>
      <w:lang w:val="en-GB"/>
    </w:rPr>
  </w:style>
  <w:style w:type="character" w:customStyle="1" w:styleId="10">
    <w:name w:val="見出し 1 (文字)"/>
    <w:aliases w:val="H1 (文字),h1 (文字),app heading 1 (文字),l1 (文字),Memo Heading 1 (文字),h11 (文字),h12 (文字),h13 (文字),h14 (文字),h15 (文字),h16 (文字)"/>
    <w:basedOn w:val="a2"/>
    <w:link w:val="1"/>
    <w:rsid w:val="00E23DF0"/>
    <w:rPr>
      <w:rFonts w:ascii="Arial" w:eastAsia="ＭＳ ゴシック" w:hAnsi="Arial"/>
      <w:kern w:val="28"/>
      <w:sz w:val="28"/>
      <w:lang w:val="en-GB"/>
    </w:rPr>
  </w:style>
  <w:style w:type="character" w:styleId="aff0">
    <w:name w:val="Placeholder Text"/>
    <w:basedOn w:val="a2"/>
    <w:uiPriority w:val="99"/>
    <w:semiHidden/>
    <w:rsid w:val="007E2B23"/>
    <w:rPr>
      <w:color w:val="808080"/>
    </w:rPr>
  </w:style>
  <w:style w:type="character" w:styleId="aff1">
    <w:name w:val="Strong"/>
    <w:uiPriority w:val="22"/>
    <w:qFormat/>
    <w:rsid w:val="009A125B"/>
    <w:rPr>
      <w:b/>
      <w:bCs/>
    </w:rPr>
  </w:style>
  <w:style w:type="character" w:customStyle="1" w:styleId="ab">
    <w:name w:val="書式なし (文字)"/>
    <w:link w:val="aa"/>
    <w:uiPriority w:val="99"/>
    <w:rsid w:val="009A125B"/>
    <w:rPr>
      <w:rFonts w:ascii="Courier New" w:eastAsia="ＭＳ ゴシック" w:hAnsi="Courier New"/>
      <w:sz w:val="24"/>
      <w:lang w:val="en-GB"/>
    </w:rPr>
  </w:style>
  <w:style w:type="character" w:customStyle="1" w:styleId="textChar">
    <w:name w:val="text Char"/>
    <w:basedOn w:val="a2"/>
    <w:link w:val="text"/>
    <w:rsid w:val="00E02CE9"/>
    <w:rPr>
      <w:rFonts w:ascii="Times New Roman" w:eastAsia="ＭＳ ゴシック" w:hAnsi="Times New Roman"/>
      <w:sz w:val="24"/>
    </w:rPr>
  </w:style>
  <w:style w:type="paragraph" w:customStyle="1" w:styleId="bullet">
    <w:name w:val="bullet"/>
    <w:basedOn w:val="afe"/>
    <w:link w:val="bulletChar"/>
    <w:qFormat/>
    <w:rsid w:val="007C4449"/>
    <w:pPr>
      <w:widowControl w:val="0"/>
      <w:numPr>
        <w:numId w:val="7"/>
      </w:numPr>
      <w:ind w:leftChars="0" w:left="0"/>
      <w:contextualSpacing/>
      <w:jc w:val="both"/>
    </w:pPr>
    <w:rPr>
      <w:rFonts w:ascii="Calibri" w:eastAsia="Times New Roman" w:hAnsi="Calibri"/>
      <w:kern w:val="2"/>
      <w:sz w:val="20"/>
      <w:szCs w:val="24"/>
      <w:lang w:val="en-US" w:eastAsia="zh-CN"/>
    </w:rPr>
  </w:style>
  <w:style w:type="character" w:customStyle="1" w:styleId="bulletChar">
    <w:name w:val="bullet Char"/>
    <w:link w:val="bullet"/>
    <w:rsid w:val="007C4449"/>
    <w:rPr>
      <w:rFonts w:ascii="Calibri" w:eastAsia="Times New Roman" w:hAnsi="Calibri"/>
      <w:kern w:val="2"/>
      <w:szCs w:val="24"/>
      <w:lang w:eastAsia="zh-CN"/>
    </w:rPr>
  </w:style>
  <w:style w:type="character" w:customStyle="1" w:styleId="af9">
    <w:name w:val="コメント文字列 (文字)"/>
    <w:link w:val="af8"/>
    <w:uiPriority w:val="99"/>
    <w:qFormat/>
    <w:rsid w:val="00412316"/>
    <w:rPr>
      <w:rFonts w:ascii="Times New Roman" w:eastAsia="ＭＳ ゴシック" w:hAnsi="Times New Roman"/>
      <w:lang w:val="en-GB"/>
    </w:rPr>
  </w:style>
  <w:style w:type="table" w:customStyle="1" w:styleId="12">
    <w:name w:val="网格型1"/>
    <w:basedOn w:val="a3"/>
    <w:next w:val="afc"/>
    <w:rsid w:val="00154EC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rsid w:val="003D31C8"/>
    <w:rPr>
      <w:rFonts w:ascii="Times New Roman" w:eastAsia="ＭＳ ゴシック" w:hAnsi="Times New Roman"/>
      <w:sz w:val="24"/>
      <w:lang w:val="en-GB"/>
    </w:rPr>
  </w:style>
  <w:style w:type="paragraph" w:customStyle="1" w:styleId="PL">
    <w:name w:val="PL"/>
    <w:link w:val="PLChar"/>
    <w:qFormat/>
    <w:rsid w:val="007638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6385A"/>
    <w:rPr>
      <w:rFonts w:ascii="Courier New" w:eastAsia="Batang" w:hAnsi="Courier New"/>
      <w:noProof/>
      <w:sz w:val="16"/>
      <w:shd w:val="clear" w:color="auto" w:fill="E6E6E6"/>
      <w:lang w:val="en-GB" w:eastAsia="sv-SE"/>
    </w:rPr>
  </w:style>
  <w:style w:type="character" w:customStyle="1" w:styleId="THChar">
    <w:name w:val="TH Char"/>
    <w:link w:val="TH"/>
    <w:qFormat/>
    <w:rsid w:val="0076385A"/>
    <w:rPr>
      <w:rFonts w:ascii="Arial" w:eastAsia="ＭＳ ゴシック" w:hAnsi="Arial"/>
      <w:b/>
      <w:sz w:val="24"/>
      <w:lang w:val="en-GB"/>
    </w:rPr>
  </w:style>
  <w:style w:type="table" w:customStyle="1" w:styleId="13">
    <w:name w:val="表 (格子)1"/>
    <w:basedOn w:val="a3"/>
    <w:next w:val="afc"/>
    <w:rsid w:val="00C22703"/>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4">
    <w:name w:val="リスト段落 (文字)1"/>
    <w:aliases w:val="- Bullets (文字)1,Lista1 (文字)1,?? ?? (文字)1,????? (文字)1,???? (文字)1,列出段落1 (文字)1,中等深浅网格 1 - 着色 21 (文字)1,¥¡¡¡¡ì¬º¥¹¥È¶ÎÂä (文字)1,ÁÐ³ö¶ÎÂä (文字)1,列表段落1 (文字)1,—ño’i—Ž (文字)1,¥ê¥¹¥È¶ÎÂä (文字)1,列表段落 (文字)1,1st level - Bullet List Paragraph (文字)1"/>
    <w:uiPriority w:val="34"/>
    <w:qFormat/>
    <w:rsid w:val="002A172C"/>
    <w:rPr>
      <w:rFonts w:ascii="Times" w:hAnsi="Times"/>
      <w:szCs w:val="24"/>
      <w:lang w:val="en-GB" w:eastAsia="x-none"/>
    </w:rPr>
  </w:style>
  <w:style w:type="character" w:customStyle="1" w:styleId="B1Char">
    <w:name w:val="B1 Char"/>
    <w:qFormat/>
    <w:locked/>
    <w:rsid w:val="0067771E"/>
    <w:rPr>
      <w:rFonts w:ascii="Times New Roman" w:hAnsi="Times New Roman"/>
      <w:lang w:val="en-GB" w:eastAsia="en-US"/>
    </w:rPr>
  </w:style>
  <w:style w:type="character" w:customStyle="1" w:styleId="B2Char">
    <w:name w:val="B2 Char"/>
    <w:link w:val="B2"/>
    <w:qFormat/>
    <w:rsid w:val="0067771E"/>
    <w:rPr>
      <w:rFonts w:ascii="Times New Roman" w:eastAsia="ＭＳ ゴシック" w:hAnsi="Times New Roman"/>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6858197">
      <w:bodyDiv w:val="1"/>
      <w:marLeft w:val="0"/>
      <w:marRight w:val="0"/>
      <w:marTop w:val="0"/>
      <w:marBottom w:val="0"/>
      <w:divBdr>
        <w:top w:val="none" w:sz="0" w:space="0" w:color="auto"/>
        <w:left w:val="none" w:sz="0" w:space="0" w:color="auto"/>
        <w:bottom w:val="none" w:sz="0" w:space="0" w:color="auto"/>
        <w:right w:val="none" w:sz="0" w:space="0" w:color="auto"/>
      </w:divBdr>
      <w:divsChild>
        <w:div w:id="1067067737">
          <w:marLeft w:val="547"/>
          <w:marRight w:val="0"/>
          <w:marTop w:val="0"/>
          <w:marBottom w:val="0"/>
          <w:divBdr>
            <w:top w:val="none" w:sz="0" w:space="0" w:color="auto"/>
            <w:left w:val="none" w:sz="0" w:space="0" w:color="auto"/>
            <w:bottom w:val="none" w:sz="0" w:space="0" w:color="auto"/>
            <w:right w:val="none" w:sz="0" w:space="0" w:color="auto"/>
          </w:divBdr>
        </w:div>
        <w:div w:id="1975257305">
          <w:marLeft w:val="1166"/>
          <w:marRight w:val="0"/>
          <w:marTop w:val="0"/>
          <w:marBottom w:val="0"/>
          <w:divBdr>
            <w:top w:val="none" w:sz="0" w:space="0" w:color="auto"/>
            <w:left w:val="none" w:sz="0" w:space="0" w:color="auto"/>
            <w:bottom w:val="none" w:sz="0" w:space="0" w:color="auto"/>
            <w:right w:val="none" w:sz="0" w:space="0" w:color="auto"/>
          </w:divBdr>
        </w:div>
        <w:div w:id="1373768991">
          <w:marLeft w:val="1166"/>
          <w:marRight w:val="0"/>
          <w:marTop w:val="0"/>
          <w:marBottom w:val="0"/>
          <w:divBdr>
            <w:top w:val="none" w:sz="0" w:space="0" w:color="auto"/>
            <w:left w:val="none" w:sz="0" w:space="0" w:color="auto"/>
            <w:bottom w:val="none" w:sz="0" w:space="0" w:color="auto"/>
            <w:right w:val="none" w:sz="0" w:space="0" w:color="auto"/>
          </w:divBdr>
        </w:div>
        <w:div w:id="66265280">
          <w:marLeft w:val="1166"/>
          <w:marRight w:val="0"/>
          <w:marTop w:val="0"/>
          <w:marBottom w:val="0"/>
          <w:divBdr>
            <w:top w:val="none" w:sz="0" w:space="0" w:color="auto"/>
            <w:left w:val="none" w:sz="0" w:space="0" w:color="auto"/>
            <w:bottom w:val="none" w:sz="0" w:space="0" w:color="auto"/>
            <w:right w:val="none" w:sz="0" w:space="0" w:color="auto"/>
          </w:divBdr>
        </w:div>
        <w:div w:id="1151169948">
          <w:marLeft w:val="1166"/>
          <w:marRight w:val="0"/>
          <w:marTop w:val="0"/>
          <w:marBottom w:val="0"/>
          <w:divBdr>
            <w:top w:val="none" w:sz="0" w:space="0" w:color="auto"/>
            <w:left w:val="none" w:sz="0" w:space="0" w:color="auto"/>
            <w:bottom w:val="none" w:sz="0" w:space="0" w:color="auto"/>
            <w:right w:val="none" w:sz="0" w:space="0" w:color="auto"/>
          </w:divBdr>
        </w:div>
        <w:div w:id="1785535779">
          <w:marLeft w:val="1166"/>
          <w:marRight w:val="0"/>
          <w:marTop w:val="0"/>
          <w:marBottom w:val="0"/>
          <w:divBdr>
            <w:top w:val="none" w:sz="0" w:space="0" w:color="auto"/>
            <w:left w:val="none" w:sz="0" w:space="0" w:color="auto"/>
            <w:bottom w:val="none" w:sz="0" w:space="0" w:color="auto"/>
            <w:right w:val="none" w:sz="0" w:space="0" w:color="auto"/>
          </w:divBdr>
        </w:div>
        <w:div w:id="128133252">
          <w:marLeft w:val="1166"/>
          <w:marRight w:val="0"/>
          <w:marTop w:val="0"/>
          <w:marBottom w:val="0"/>
          <w:divBdr>
            <w:top w:val="none" w:sz="0" w:space="0" w:color="auto"/>
            <w:left w:val="none" w:sz="0" w:space="0" w:color="auto"/>
            <w:bottom w:val="none" w:sz="0" w:space="0" w:color="auto"/>
            <w:right w:val="none" w:sz="0" w:space="0" w:color="auto"/>
          </w:divBdr>
        </w:div>
        <w:div w:id="1379277088">
          <w:marLeft w:val="1166"/>
          <w:marRight w:val="0"/>
          <w:marTop w:val="0"/>
          <w:marBottom w:val="0"/>
          <w:divBdr>
            <w:top w:val="none" w:sz="0" w:space="0" w:color="auto"/>
            <w:left w:val="none" w:sz="0" w:space="0" w:color="auto"/>
            <w:bottom w:val="none" w:sz="0" w:space="0" w:color="auto"/>
            <w:right w:val="none" w:sz="0" w:space="0" w:color="auto"/>
          </w:divBdr>
        </w:div>
        <w:div w:id="1512647900">
          <w:marLeft w:val="1166"/>
          <w:marRight w:val="0"/>
          <w:marTop w:val="0"/>
          <w:marBottom w:val="0"/>
          <w:divBdr>
            <w:top w:val="none" w:sz="0" w:space="0" w:color="auto"/>
            <w:left w:val="none" w:sz="0" w:space="0" w:color="auto"/>
            <w:bottom w:val="none" w:sz="0" w:space="0" w:color="auto"/>
            <w:right w:val="none" w:sz="0" w:space="0" w:color="auto"/>
          </w:divBdr>
        </w:div>
      </w:divsChild>
    </w:div>
    <w:div w:id="25373469">
      <w:bodyDiv w:val="1"/>
      <w:marLeft w:val="0"/>
      <w:marRight w:val="0"/>
      <w:marTop w:val="0"/>
      <w:marBottom w:val="0"/>
      <w:divBdr>
        <w:top w:val="none" w:sz="0" w:space="0" w:color="auto"/>
        <w:left w:val="none" w:sz="0" w:space="0" w:color="auto"/>
        <w:bottom w:val="none" w:sz="0" w:space="0" w:color="auto"/>
        <w:right w:val="none" w:sz="0" w:space="0" w:color="auto"/>
      </w:divBdr>
      <w:divsChild>
        <w:div w:id="1246842649">
          <w:marLeft w:val="547"/>
          <w:marRight w:val="144"/>
          <w:marTop w:val="0"/>
          <w:marBottom w:val="0"/>
          <w:divBdr>
            <w:top w:val="none" w:sz="0" w:space="0" w:color="auto"/>
            <w:left w:val="none" w:sz="0" w:space="0" w:color="auto"/>
            <w:bottom w:val="none" w:sz="0" w:space="0" w:color="auto"/>
            <w:right w:val="none" w:sz="0" w:space="0" w:color="auto"/>
          </w:divBdr>
        </w:div>
        <w:div w:id="1039431134">
          <w:marLeft w:val="1166"/>
          <w:marRight w:val="0"/>
          <w:marTop w:val="0"/>
          <w:marBottom w:val="0"/>
          <w:divBdr>
            <w:top w:val="none" w:sz="0" w:space="0" w:color="auto"/>
            <w:left w:val="none" w:sz="0" w:space="0" w:color="auto"/>
            <w:bottom w:val="none" w:sz="0" w:space="0" w:color="auto"/>
            <w:right w:val="none" w:sz="0" w:space="0" w:color="auto"/>
          </w:divBdr>
        </w:div>
        <w:div w:id="833304274">
          <w:marLeft w:val="1166"/>
          <w:marRight w:val="0"/>
          <w:marTop w:val="0"/>
          <w:marBottom w:val="0"/>
          <w:divBdr>
            <w:top w:val="none" w:sz="0" w:space="0" w:color="auto"/>
            <w:left w:val="none" w:sz="0" w:space="0" w:color="auto"/>
            <w:bottom w:val="none" w:sz="0" w:space="0" w:color="auto"/>
            <w:right w:val="none" w:sz="0" w:space="0" w:color="auto"/>
          </w:divBdr>
        </w:div>
        <w:div w:id="1054425092">
          <w:marLeft w:val="547"/>
          <w:marRight w:val="144"/>
          <w:marTop w:val="0"/>
          <w:marBottom w:val="0"/>
          <w:divBdr>
            <w:top w:val="none" w:sz="0" w:space="0" w:color="auto"/>
            <w:left w:val="none" w:sz="0" w:space="0" w:color="auto"/>
            <w:bottom w:val="none" w:sz="0" w:space="0" w:color="auto"/>
            <w:right w:val="none" w:sz="0" w:space="0" w:color="auto"/>
          </w:divBdr>
        </w:div>
        <w:div w:id="1021517786">
          <w:marLeft w:val="547"/>
          <w:marRight w:val="144"/>
          <w:marTop w:val="0"/>
          <w:marBottom w:val="0"/>
          <w:divBdr>
            <w:top w:val="none" w:sz="0" w:space="0" w:color="auto"/>
            <w:left w:val="none" w:sz="0" w:space="0" w:color="auto"/>
            <w:bottom w:val="none" w:sz="0" w:space="0" w:color="auto"/>
            <w:right w:val="none" w:sz="0" w:space="0" w:color="auto"/>
          </w:divBdr>
        </w:div>
        <w:div w:id="878978030">
          <w:marLeft w:val="547"/>
          <w:marRight w:val="144"/>
          <w:marTop w:val="0"/>
          <w:marBottom w:val="0"/>
          <w:divBdr>
            <w:top w:val="none" w:sz="0" w:space="0" w:color="auto"/>
            <w:left w:val="none" w:sz="0" w:space="0" w:color="auto"/>
            <w:bottom w:val="none" w:sz="0" w:space="0" w:color="auto"/>
            <w:right w:val="none" w:sz="0" w:space="0" w:color="auto"/>
          </w:divBdr>
        </w:div>
      </w:divsChild>
    </w:div>
    <w:div w:id="32970432">
      <w:bodyDiv w:val="1"/>
      <w:marLeft w:val="0"/>
      <w:marRight w:val="0"/>
      <w:marTop w:val="0"/>
      <w:marBottom w:val="0"/>
      <w:divBdr>
        <w:top w:val="none" w:sz="0" w:space="0" w:color="auto"/>
        <w:left w:val="none" w:sz="0" w:space="0" w:color="auto"/>
        <w:bottom w:val="none" w:sz="0" w:space="0" w:color="auto"/>
        <w:right w:val="none" w:sz="0" w:space="0" w:color="auto"/>
      </w:divBdr>
      <w:divsChild>
        <w:div w:id="119495419">
          <w:marLeft w:val="1267"/>
          <w:marRight w:val="0"/>
          <w:marTop w:val="50"/>
          <w:marBottom w:val="0"/>
          <w:divBdr>
            <w:top w:val="none" w:sz="0" w:space="0" w:color="auto"/>
            <w:left w:val="none" w:sz="0" w:space="0" w:color="auto"/>
            <w:bottom w:val="none" w:sz="0" w:space="0" w:color="auto"/>
            <w:right w:val="none" w:sz="0" w:space="0" w:color="auto"/>
          </w:divBdr>
        </w:div>
      </w:divsChild>
    </w:div>
    <w:div w:id="36704027">
      <w:bodyDiv w:val="1"/>
      <w:marLeft w:val="0"/>
      <w:marRight w:val="0"/>
      <w:marTop w:val="0"/>
      <w:marBottom w:val="0"/>
      <w:divBdr>
        <w:top w:val="none" w:sz="0" w:space="0" w:color="auto"/>
        <w:left w:val="none" w:sz="0" w:space="0" w:color="auto"/>
        <w:bottom w:val="none" w:sz="0" w:space="0" w:color="auto"/>
        <w:right w:val="none" w:sz="0" w:space="0" w:color="auto"/>
      </w:divBdr>
      <w:divsChild>
        <w:div w:id="83187353">
          <w:marLeft w:val="547"/>
          <w:marRight w:val="0"/>
          <w:marTop w:val="0"/>
          <w:marBottom w:val="0"/>
          <w:divBdr>
            <w:top w:val="none" w:sz="0" w:space="0" w:color="auto"/>
            <w:left w:val="none" w:sz="0" w:space="0" w:color="auto"/>
            <w:bottom w:val="none" w:sz="0" w:space="0" w:color="auto"/>
            <w:right w:val="none" w:sz="0" w:space="0" w:color="auto"/>
          </w:divBdr>
        </w:div>
        <w:div w:id="849219615">
          <w:marLeft w:val="547"/>
          <w:marRight w:val="0"/>
          <w:marTop w:val="0"/>
          <w:marBottom w:val="0"/>
          <w:divBdr>
            <w:top w:val="none" w:sz="0" w:space="0" w:color="auto"/>
            <w:left w:val="none" w:sz="0" w:space="0" w:color="auto"/>
            <w:bottom w:val="none" w:sz="0" w:space="0" w:color="auto"/>
            <w:right w:val="none" w:sz="0" w:space="0" w:color="auto"/>
          </w:divBdr>
        </w:div>
        <w:div w:id="591669201">
          <w:marLeft w:val="547"/>
          <w:marRight w:val="0"/>
          <w:marTop w:val="0"/>
          <w:marBottom w:val="0"/>
          <w:divBdr>
            <w:top w:val="none" w:sz="0" w:space="0" w:color="auto"/>
            <w:left w:val="none" w:sz="0" w:space="0" w:color="auto"/>
            <w:bottom w:val="none" w:sz="0" w:space="0" w:color="auto"/>
            <w:right w:val="none" w:sz="0" w:space="0" w:color="auto"/>
          </w:divBdr>
        </w:div>
      </w:divsChild>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58136149">
      <w:bodyDiv w:val="1"/>
      <w:marLeft w:val="0"/>
      <w:marRight w:val="0"/>
      <w:marTop w:val="0"/>
      <w:marBottom w:val="0"/>
      <w:divBdr>
        <w:top w:val="none" w:sz="0" w:space="0" w:color="auto"/>
        <w:left w:val="none" w:sz="0" w:space="0" w:color="auto"/>
        <w:bottom w:val="none" w:sz="0" w:space="0" w:color="auto"/>
        <w:right w:val="none" w:sz="0" w:space="0" w:color="auto"/>
      </w:divBdr>
      <w:divsChild>
        <w:div w:id="53822453">
          <w:marLeft w:val="979"/>
          <w:marRight w:val="0"/>
          <w:marTop w:val="53"/>
          <w:marBottom w:val="0"/>
          <w:divBdr>
            <w:top w:val="none" w:sz="0" w:space="0" w:color="auto"/>
            <w:left w:val="none" w:sz="0" w:space="0" w:color="auto"/>
            <w:bottom w:val="none" w:sz="0" w:space="0" w:color="auto"/>
            <w:right w:val="none" w:sz="0" w:space="0" w:color="auto"/>
          </w:divBdr>
        </w:div>
        <w:div w:id="207955687">
          <w:marLeft w:val="979"/>
          <w:marRight w:val="0"/>
          <w:marTop w:val="53"/>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81880994">
      <w:bodyDiv w:val="1"/>
      <w:marLeft w:val="0"/>
      <w:marRight w:val="0"/>
      <w:marTop w:val="0"/>
      <w:marBottom w:val="0"/>
      <w:divBdr>
        <w:top w:val="none" w:sz="0" w:space="0" w:color="auto"/>
        <w:left w:val="none" w:sz="0" w:space="0" w:color="auto"/>
        <w:bottom w:val="none" w:sz="0" w:space="0" w:color="auto"/>
        <w:right w:val="none" w:sz="0" w:space="0" w:color="auto"/>
      </w:divBdr>
    </w:div>
    <w:div w:id="91442510">
      <w:bodyDiv w:val="1"/>
      <w:marLeft w:val="0"/>
      <w:marRight w:val="0"/>
      <w:marTop w:val="0"/>
      <w:marBottom w:val="0"/>
      <w:divBdr>
        <w:top w:val="none" w:sz="0" w:space="0" w:color="auto"/>
        <w:left w:val="none" w:sz="0" w:space="0" w:color="auto"/>
        <w:bottom w:val="none" w:sz="0" w:space="0" w:color="auto"/>
        <w:right w:val="none" w:sz="0" w:space="0" w:color="auto"/>
      </w:divBdr>
    </w:div>
    <w:div w:id="94181572">
      <w:bodyDiv w:val="1"/>
      <w:marLeft w:val="0"/>
      <w:marRight w:val="0"/>
      <w:marTop w:val="0"/>
      <w:marBottom w:val="0"/>
      <w:divBdr>
        <w:top w:val="none" w:sz="0" w:space="0" w:color="auto"/>
        <w:left w:val="none" w:sz="0" w:space="0" w:color="auto"/>
        <w:bottom w:val="none" w:sz="0" w:space="0" w:color="auto"/>
        <w:right w:val="none" w:sz="0" w:space="0" w:color="auto"/>
      </w:divBdr>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388235">
      <w:bodyDiv w:val="1"/>
      <w:marLeft w:val="0"/>
      <w:marRight w:val="0"/>
      <w:marTop w:val="0"/>
      <w:marBottom w:val="0"/>
      <w:divBdr>
        <w:top w:val="none" w:sz="0" w:space="0" w:color="auto"/>
        <w:left w:val="none" w:sz="0" w:space="0" w:color="auto"/>
        <w:bottom w:val="none" w:sz="0" w:space="0" w:color="auto"/>
        <w:right w:val="none" w:sz="0" w:space="0" w:color="auto"/>
      </w:divBdr>
      <w:divsChild>
        <w:div w:id="1538002058">
          <w:marLeft w:val="706"/>
          <w:marRight w:val="0"/>
          <w:marTop w:val="58"/>
          <w:marBottom w:val="0"/>
          <w:divBdr>
            <w:top w:val="none" w:sz="0" w:space="0" w:color="auto"/>
            <w:left w:val="none" w:sz="0" w:space="0" w:color="auto"/>
            <w:bottom w:val="none" w:sz="0" w:space="0" w:color="auto"/>
            <w:right w:val="none" w:sz="0" w:space="0" w:color="auto"/>
          </w:divBdr>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74079579">
      <w:bodyDiv w:val="1"/>
      <w:marLeft w:val="0"/>
      <w:marRight w:val="0"/>
      <w:marTop w:val="0"/>
      <w:marBottom w:val="0"/>
      <w:divBdr>
        <w:top w:val="none" w:sz="0" w:space="0" w:color="auto"/>
        <w:left w:val="none" w:sz="0" w:space="0" w:color="auto"/>
        <w:bottom w:val="none" w:sz="0" w:space="0" w:color="auto"/>
        <w:right w:val="none" w:sz="0" w:space="0" w:color="auto"/>
      </w:divBdr>
      <w:divsChild>
        <w:div w:id="1515726480">
          <w:marLeft w:val="274"/>
          <w:marRight w:val="0"/>
          <w:marTop w:val="0"/>
          <w:marBottom w:val="0"/>
          <w:divBdr>
            <w:top w:val="none" w:sz="0" w:space="0" w:color="auto"/>
            <w:left w:val="none" w:sz="0" w:space="0" w:color="auto"/>
            <w:bottom w:val="none" w:sz="0" w:space="0" w:color="auto"/>
            <w:right w:val="none" w:sz="0" w:space="0" w:color="auto"/>
          </w:divBdr>
        </w:div>
        <w:div w:id="2146897326">
          <w:marLeft w:val="994"/>
          <w:marRight w:val="0"/>
          <w:marTop w:val="0"/>
          <w:marBottom w:val="0"/>
          <w:divBdr>
            <w:top w:val="none" w:sz="0" w:space="0" w:color="auto"/>
            <w:left w:val="none" w:sz="0" w:space="0" w:color="auto"/>
            <w:bottom w:val="none" w:sz="0" w:space="0" w:color="auto"/>
            <w:right w:val="none" w:sz="0" w:space="0" w:color="auto"/>
          </w:divBdr>
        </w:div>
        <w:div w:id="677007900">
          <w:marLeft w:val="1714"/>
          <w:marRight w:val="0"/>
          <w:marTop w:val="0"/>
          <w:marBottom w:val="0"/>
          <w:divBdr>
            <w:top w:val="none" w:sz="0" w:space="0" w:color="auto"/>
            <w:left w:val="none" w:sz="0" w:space="0" w:color="auto"/>
            <w:bottom w:val="none" w:sz="0" w:space="0" w:color="auto"/>
            <w:right w:val="none" w:sz="0" w:space="0" w:color="auto"/>
          </w:divBdr>
        </w:div>
        <w:div w:id="77018251">
          <w:marLeft w:val="1714"/>
          <w:marRight w:val="0"/>
          <w:marTop w:val="0"/>
          <w:marBottom w:val="0"/>
          <w:divBdr>
            <w:top w:val="none" w:sz="0" w:space="0" w:color="auto"/>
            <w:left w:val="none" w:sz="0" w:space="0" w:color="auto"/>
            <w:bottom w:val="none" w:sz="0" w:space="0" w:color="auto"/>
            <w:right w:val="none" w:sz="0" w:space="0" w:color="auto"/>
          </w:divBdr>
        </w:div>
        <w:div w:id="31999053">
          <w:marLeft w:val="994"/>
          <w:marRight w:val="0"/>
          <w:marTop w:val="0"/>
          <w:marBottom w:val="0"/>
          <w:divBdr>
            <w:top w:val="none" w:sz="0" w:space="0" w:color="auto"/>
            <w:left w:val="none" w:sz="0" w:space="0" w:color="auto"/>
            <w:bottom w:val="none" w:sz="0" w:space="0" w:color="auto"/>
            <w:right w:val="none" w:sz="0" w:space="0" w:color="auto"/>
          </w:divBdr>
        </w:div>
        <w:div w:id="1700933599">
          <w:marLeft w:val="1714"/>
          <w:marRight w:val="0"/>
          <w:marTop w:val="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405930">
      <w:bodyDiv w:val="1"/>
      <w:marLeft w:val="0"/>
      <w:marRight w:val="0"/>
      <w:marTop w:val="0"/>
      <w:marBottom w:val="0"/>
      <w:divBdr>
        <w:top w:val="none" w:sz="0" w:space="0" w:color="auto"/>
        <w:left w:val="none" w:sz="0" w:space="0" w:color="auto"/>
        <w:bottom w:val="none" w:sz="0" w:space="0" w:color="auto"/>
        <w:right w:val="none" w:sz="0" w:space="0" w:color="auto"/>
      </w:divBdr>
      <w:divsChild>
        <w:div w:id="846597302">
          <w:marLeft w:val="706"/>
          <w:marRight w:val="0"/>
          <w:marTop w:val="67"/>
          <w:marBottom w:val="0"/>
          <w:divBdr>
            <w:top w:val="none" w:sz="0" w:space="0" w:color="auto"/>
            <w:left w:val="none" w:sz="0" w:space="0" w:color="auto"/>
            <w:bottom w:val="none" w:sz="0" w:space="0" w:color="auto"/>
            <w:right w:val="none" w:sz="0" w:space="0" w:color="auto"/>
          </w:divBdr>
        </w:div>
        <w:div w:id="1112550550">
          <w:marLeft w:val="706"/>
          <w:marRight w:val="0"/>
          <w:marTop w:val="67"/>
          <w:marBottom w:val="0"/>
          <w:divBdr>
            <w:top w:val="none" w:sz="0" w:space="0" w:color="auto"/>
            <w:left w:val="none" w:sz="0" w:space="0" w:color="auto"/>
            <w:bottom w:val="none" w:sz="0" w:space="0" w:color="auto"/>
            <w:right w:val="none" w:sz="0" w:space="0" w:color="auto"/>
          </w:divBdr>
        </w:div>
        <w:div w:id="2126003127">
          <w:marLeft w:val="706"/>
          <w:marRight w:val="0"/>
          <w:marTop w:val="67"/>
          <w:marBottom w:val="0"/>
          <w:divBdr>
            <w:top w:val="none" w:sz="0" w:space="0" w:color="auto"/>
            <w:left w:val="none" w:sz="0" w:space="0" w:color="auto"/>
            <w:bottom w:val="none" w:sz="0" w:space="0" w:color="auto"/>
            <w:right w:val="none" w:sz="0" w:space="0" w:color="auto"/>
          </w:divBdr>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3735163">
      <w:bodyDiv w:val="1"/>
      <w:marLeft w:val="0"/>
      <w:marRight w:val="0"/>
      <w:marTop w:val="0"/>
      <w:marBottom w:val="0"/>
      <w:divBdr>
        <w:top w:val="none" w:sz="0" w:space="0" w:color="auto"/>
        <w:left w:val="none" w:sz="0" w:space="0" w:color="auto"/>
        <w:bottom w:val="none" w:sz="0" w:space="0" w:color="auto"/>
        <w:right w:val="none" w:sz="0" w:space="0" w:color="auto"/>
      </w:divBdr>
      <w:divsChild>
        <w:div w:id="289871220">
          <w:marLeft w:val="706"/>
          <w:marRight w:val="0"/>
          <w:marTop w:val="53"/>
          <w:marBottom w:val="0"/>
          <w:divBdr>
            <w:top w:val="none" w:sz="0" w:space="0" w:color="auto"/>
            <w:left w:val="none" w:sz="0" w:space="0" w:color="auto"/>
            <w:bottom w:val="none" w:sz="0" w:space="0" w:color="auto"/>
            <w:right w:val="none" w:sz="0" w:space="0" w:color="auto"/>
          </w:divBdr>
        </w:div>
      </w:divsChild>
    </w:div>
    <w:div w:id="223295543">
      <w:bodyDiv w:val="1"/>
      <w:marLeft w:val="0"/>
      <w:marRight w:val="0"/>
      <w:marTop w:val="0"/>
      <w:marBottom w:val="0"/>
      <w:divBdr>
        <w:top w:val="none" w:sz="0" w:space="0" w:color="auto"/>
        <w:left w:val="none" w:sz="0" w:space="0" w:color="auto"/>
        <w:bottom w:val="none" w:sz="0" w:space="0" w:color="auto"/>
        <w:right w:val="none" w:sz="0" w:space="0" w:color="auto"/>
      </w:divBdr>
      <w:divsChild>
        <w:div w:id="187531023">
          <w:marLeft w:val="706"/>
          <w:marRight w:val="0"/>
          <w:marTop w:val="53"/>
          <w:marBottom w:val="0"/>
          <w:divBdr>
            <w:top w:val="none" w:sz="0" w:space="0" w:color="auto"/>
            <w:left w:val="none" w:sz="0" w:space="0" w:color="auto"/>
            <w:bottom w:val="none" w:sz="0" w:space="0" w:color="auto"/>
            <w:right w:val="none" w:sz="0" w:space="0" w:color="auto"/>
          </w:divBdr>
        </w:div>
      </w:divsChild>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670080">
      <w:bodyDiv w:val="1"/>
      <w:marLeft w:val="0"/>
      <w:marRight w:val="0"/>
      <w:marTop w:val="0"/>
      <w:marBottom w:val="0"/>
      <w:divBdr>
        <w:top w:val="none" w:sz="0" w:space="0" w:color="auto"/>
        <w:left w:val="none" w:sz="0" w:space="0" w:color="auto"/>
        <w:bottom w:val="none" w:sz="0" w:space="0" w:color="auto"/>
        <w:right w:val="none" w:sz="0" w:space="0" w:color="auto"/>
      </w:divBdr>
      <w:divsChild>
        <w:div w:id="1331446156">
          <w:marLeft w:val="547"/>
          <w:marRight w:val="0"/>
          <w:marTop w:val="0"/>
          <w:marBottom w:val="0"/>
          <w:divBdr>
            <w:top w:val="none" w:sz="0" w:space="0" w:color="auto"/>
            <w:left w:val="none" w:sz="0" w:space="0" w:color="auto"/>
            <w:bottom w:val="none" w:sz="0" w:space="0" w:color="auto"/>
            <w:right w:val="none" w:sz="0" w:space="0" w:color="auto"/>
          </w:divBdr>
        </w:div>
        <w:div w:id="1090735532">
          <w:marLeft w:val="1166"/>
          <w:marRight w:val="144"/>
          <w:marTop w:val="0"/>
          <w:marBottom w:val="0"/>
          <w:divBdr>
            <w:top w:val="none" w:sz="0" w:space="0" w:color="auto"/>
            <w:left w:val="none" w:sz="0" w:space="0" w:color="auto"/>
            <w:bottom w:val="none" w:sz="0" w:space="0" w:color="auto"/>
            <w:right w:val="none" w:sz="0" w:space="0" w:color="auto"/>
          </w:divBdr>
        </w:div>
        <w:div w:id="1868594876">
          <w:marLeft w:val="1166"/>
          <w:marRight w:val="144"/>
          <w:marTop w:val="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4633038">
      <w:bodyDiv w:val="1"/>
      <w:marLeft w:val="0"/>
      <w:marRight w:val="0"/>
      <w:marTop w:val="0"/>
      <w:marBottom w:val="0"/>
      <w:divBdr>
        <w:top w:val="none" w:sz="0" w:space="0" w:color="auto"/>
        <w:left w:val="none" w:sz="0" w:space="0" w:color="auto"/>
        <w:bottom w:val="none" w:sz="0" w:space="0" w:color="auto"/>
        <w:right w:val="none" w:sz="0" w:space="0" w:color="auto"/>
      </w:divBdr>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2419429">
      <w:bodyDiv w:val="1"/>
      <w:marLeft w:val="0"/>
      <w:marRight w:val="0"/>
      <w:marTop w:val="0"/>
      <w:marBottom w:val="0"/>
      <w:divBdr>
        <w:top w:val="none" w:sz="0" w:space="0" w:color="auto"/>
        <w:left w:val="none" w:sz="0" w:space="0" w:color="auto"/>
        <w:bottom w:val="none" w:sz="0" w:space="0" w:color="auto"/>
        <w:right w:val="none" w:sz="0" w:space="0" w:color="auto"/>
      </w:divBdr>
      <w:divsChild>
        <w:div w:id="1393112354">
          <w:marLeft w:val="706"/>
          <w:marRight w:val="0"/>
          <w:marTop w:val="53"/>
          <w:marBottom w:val="0"/>
          <w:divBdr>
            <w:top w:val="none" w:sz="0" w:space="0" w:color="auto"/>
            <w:left w:val="none" w:sz="0" w:space="0" w:color="auto"/>
            <w:bottom w:val="none" w:sz="0" w:space="0" w:color="auto"/>
            <w:right w:val="none" w:sz="0" w:space="0" w:color="auto"/>
          </w:divBdr>
        </w:div>
        <w:div w:id="849567227">
          <w:marLeft w:val="706"/>
          <w:marRight w:val="0"/>
          <w:marTop w:val="53"/>
          <w:marBottom w:val="0"/>
          <w:divBdr>
            <w:top w:val="none" w:sz="0" w:space="0" w:color="auto"/>
            <w:left w:val="none" w:sz="0" w:space="0" w:color="auto"/>
            <w:bottom w:val="none" w:sz="0" w:space="0" w:color="auto"/>
            <w:right w:val="none" w:sz="0" w:space="0" w:color="auto"/>
          </w:divBdr>
        </w:div>
      </w:divsChild>
    </w:div>
    <w:div w:id="280500324">
      <w:bodyDiv w:val="1"/>
      <w:marLeft w:val="0"/>
      <w:marRight w:val="0"/>
      <w:marTop w:val="0"/>
      <w:marBottom w:val="0"/>
      <w:divBdr>
        <w:top w:val="none" w:sz="0" w:space="0" w:color="auto"/>
        <w:left w:val="none" w:sz="0" w:space="0" w:color="auto"/>
        <w:bottom w:val="none" w:sz="0" w:space="0" w:color="auto"/>
        <w:right w:val="none" w:sz="0" w:space="0" w:color="auto"/>
      </w:divBdr>
      <w:divsChild>
        <w:div w:id="18624156">
          <w:marLeft w:val="979"/>
          <w:marRight w:val="0"/>
          <w:marTop w:val="48"/>
          <w:marBottom w:val="0"/>
          <w:divBdr>
            <w:top w:val="none" w:sz="0" w:space="0" w:color="auto"/>
            <w:left w:val="none" w:sz="0" w:space="0" w:color="auto"/>
            <w:bottom w:val="none" w:sz="0" w:space="0" w:color="auto"/>
            <w:right w:val="none" w:sz="0" w:space="0" w:color="auto"/>
          </w:divBdr>
        </w:div>
        <w:div w:id="382338289">
          <w:marLeft w:val="1267"/>
          <w:marRight w:val="0"/>
          <w:marTop w:val="43"/>
          <w:marBottom w:val="0"/>
          <w:divBdr>
            <w:top w:val="none" w:sz="0" w:space="0" w:color="auto"/>
            <w:left w:val="none" w:sz="0" w:space="0" w:color="auto"/>
            <w:bottom w:val="none" w:sz="0" w:space="0" w:color="auto"/>
            <w:right w:val="none" w:sz="0" w:space="0" w:color="auto"/>
          </w:divBdr>
        </w:div>
        <w:div w:id="550658577">
          <w:marLeft w:val="979"/>
          <w:marRight w:val="0"/>
          <w:marTop w:val="48"/>
          <w:marBottom w:val="0"/>
          <w:divBdr>
            <w:top w:val="none" w:sz="0" w:space="0" w:color="auto"/>
            <w:left w:val="none" w:sz="0" w:space="0" w:color="auto"/>
            <w:bottom w:val="none" w:sz="0" w:space="0" w:color="auto"/>
            <w:right w:val="none" w:sz="0" w:space="0" w:color="auto"/>
          </w:divBdr>
        </w:div>
        <w:div w:id="987443364">
          <w:marLeft w:val="1267"/>
          <w:marRight w:val="0"/>
          <w:marTop w:val="43"/>
          <w:marBottom w:val="0"/>
          <w:divBdr>
            <w:top w:val="none" w:sz="0" w:space="0" w:color="auto"/>
            <w:left w:val="none" w:sz="0" w:space="0" w:color="auto"/>
            <w:bottom w:val="none" w:sz="0" w:space="0" w:color="auto"/>
            <w:right w:val="none" w:sz="0" w:space="0" w:color="auto"/>
          </w:divBdr>
        </w:div>
        <w:div w:id="2088113772">
          <w:marLeft w:val="1541"/>
          <w:marRight w:val="0"/>
          <w:marTop w:val="43"/>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1575091">
      <w:bodyDiv w:val="1"/>
      <w:marLeft w:val="0"/>
      <w:marRight w:val="0"/>
      <w:marTop w:val="0"/>
      <w:marBottom w:val="0"/>
      <w:divBdr>
        <w:top w:val="none" w:sz="0" w:space="0" w:color="auto"/>
        <w:left w:val="none" w:sz="0" w:space="0" w:color="auto"/>
        <w:bottom w:val="none" w:sz="0" w:space="0" w:color="auto"/>
        <w:right w:val="none" w:sz="0" w:space="0" w:color="auto"/>
      </w:divBdr>
      <w:divsChild>
        <w:div w:id="2018607050">
          <w:marLeft w:val="547"/>
          <w:marRight w:val="0"/>
          <w:marTop w:val="0"/>
          <w:marBottom w:val="0"/>
          <w:divBdr>
            <w:top w:val="none" w:sz="0" w:space="0" w:color="auto"/>
            <w:left w:val="none" w:sz="0" w:space="0" w:color="auto"/>
            <w:bottom w:val="none" w:sz="0" w:space="0" w:color="auto"/>
            <w:right w:val="none" w:sz="0" w:space="0" w:color="auto"/>
          </w:divBdr>
        </w:div>
        <w:div w:id="170224265">
          <w:marLeft w:val="1166"/>
          <w:marRight w:val="0"/>
          <w:marTop w:val="0"/>
          <w:marBottom w:val="0"/>
          <w:divBdr>
            <w:top w:val="none" w:sz="0" w:space="0" w:color="auto"/>
            <w:left w:val="none" w:sz="0" w:space="0" w:color="auto"/>
            <w:bottom w:val="none" w:sz="0" w:space="0" w:color="auto"/>
            <w:right w:val="none" w:sz="0" w:space="0" w:color="auto"/>
          </w:divBdr>
        </w:div>
        <w:div w:id="207646473">
          <w:marLeft w:val="547"/>
          <w:marRight w:val="0"/>
          <w:marTop w:val="0"/>
          <w:marBottom w:val="0"/>
          <w:divBdr>
            <w:top w:val="none" w:sz="0" w:space="0" w:color="auto"/>
            <w:left w:val="none" w:sz="0" w:space="0" w:color="auto"/>
            <w:bottom w:val="none" w:sz="0" w:space="0" w:color="auto"/>
            <w:right w:val="none" w:sz="0" w:space="0" w:color="auto"/>
          </w:divBdr>
        </w:div>
        <w:div w:id="1703095307">
          <w:marLeft w:val="1166"/>
          <w:marRight w:val="0"/>
          <w:marTop w:val="0"/>
          <w:marBottom w:val="0"/>
          <w:divBdr>
            <w:top w:val="none" w:sz="0" w:space="0" w:color="auto"/>
            <w:left w:val="none" w:sz="0" w:space="0" w:color="auto"/>
            <w:bottom w:val="none" w:sz="0" w:space="0" w:color="auto"/>
            <w:right w:val="none" w:sz="0" w:space="0" w:color="auto"/>
          </w:divBdr>
        </w:div>
        <w:div w:id="799960045">
          <w:marLeft w:val="547"/>
          <w:marRight w:val="0"/>
          <w:marTop w:val="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293559286">
      <w:bodyDiv w:val="1"/>
      <w:marLeft w:val="0"/>
      <w:marRight w:val="0"/>
      <w:marTop w:val="0"/>
      <w:marBottom w:val="0"/>
      <w:divBdr>
        <w:top w:val="none" w:sz="0" w:space="0" w:color="auto"/>
        <w:left w:val="none" w:sz="0" w:space="0" w:color="auto"/>
        <w:bottom w:val="none" w:sz="0" w:space="0" w:color="auto"/>
        <w:right w:val="none" w:sz="0" w:space="0" w:color="auto"/>
      </w:divBdr>
    </w:div>
    <w:div w:id="31360644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6133276">
      <w:bodyDiv w:val="1"/>
      <w:marLeft w:val="0"/>
      <w:marRight w:val="0"/>
      <w:marTop w:val="0"/>
      <w:marBottom w:val="0"/>
      <w:divBdr>
        <w:top w:val="none" w:sz="0" w:space="0" w:color="auto"/>
        <w:left w:val="none" w:sz="0" w:space="0" w:color="auto"/>
        <w:bottom w:val="none" w:sz="0" w:space="0" w:color="auto"/>
        <w:right w:val="none" w:sz="0" w:space="0" w:color="auto"/>
      </w:divBdr>
      <w:divsChild>
        <w:div w:id="949823354">
          <w:marLeft w:val="547"/>
          <w:marRight w:val="0"/>
          <w:marTop w:val="0"/>
          <w:marBottom w:val="0"/>
          <w:divBdr>
            <w:top w:val="none" w:sz="0" w:space="0" w:color="auto"/>
            <w:left w:val="none" w:sz="0" w:space="0" w:color="auto"/>
            <w:bottom w:val="none" w:sz="0" w:space="0" w:color="auto"/>
            <w:right w:val="none" w:sz="0" w:space="0" w:color="auto"/>
          </w:divBdr>
        </w:div>
        <w:div w:id="768693670">
          <w:marLeft w:val="547"/>
          <w:marRight w:val="0"/>
          <w:marTop w:val="0"/>
          <w:marBottom w:val="0"/>
          <w:divBdr>
            <w:top w:val="none" w:sz="0" w:space="0" w:color="auto"/>
            <w:left w:val="none" w:sz="0" w:space="0" w:color="auto"/>
            <w:bottom w:val="none" w:sz="0" w:space="0" w:color="auto"/>
            <w:right w:val="none" w:sz="0" w:space="0" w:color="auto"/>
          </w:divBdr>
        </w:div>
        <w:div w:id="761099068">
          <w:marLeft w:val="1166"/>
          <w:marRight w:val="0"/>
          <w:marTop w:val="0"/>
          <w:marBottom w:val="0"/>
          <w:divBdr>
            <w:top w:val="none" w:sz="0" w:space="0" w:color="auto"/>
            <w:left w:val="none" w:sz="0" w:space="0" w:color="auto"/>
            <w:bottom w:val="none" w:sz="0" w:space="0" w:color="auto"/>
            <w:right w:val="none" w:sz="0" w:space="0" w:color="auto"/>
          </w:divBdr>
        </w:div>
        <w:div w:id="740257524">
          <w:marLeft w:val="1166"/>
          <w:marRight w:val="0"/>
          <w:marTop w:val="0"/>
          <w:marBottom w:val="0"/>
          <w:divBdr>
            <w:top w:val="none" w:sz="0" w:space="0" w:color="auto"/>
            <w:left w:val="none" w:sz="0" w:space="0" w:color="auto"/>
            <w:bottom w:val="none" w:sz="0" w:space="0" w:color="auto"/>
            <w:right w:val="none" w:sz="0" w:space="0" w:color="auto"/>
          </w:divBdr>
        </w:div>
        <w:div w:id="512182615">
          <w:marLeft w:val="1166"/>
          <w:marRight w:val="0"/>
          <w:marTop w:val="0"/>
          <w:marBottom w:val="0"/>
          <w:divBdr>
            <w:top w:val="none" w:sz="0" w:space="0" w:color="auto"/>
            <w:left w:val="none" w:sz="0" w:space="0" w:color="auto"/>
            <w:bottom w:val="none" w:sz="0" w:space="0" w:color="auto"/>
            <w:right w:val="none" w:sz="0" w:space="0" w:color="auto"/>
          </w:divBdr>
        </w:div>
        <w:div w:id="81687648">
          <w:marLeft w:val="1166"/>
          <w:marRight w:val="0"/>
          <w:marTop w:val="0"/>
          <w:marBottom w:val="0"/>
          <w:divBdr>
            <w:top w:val="none" w:sz="0" w:space="0" w:color="auto"/>
            <w:left w:val="none" w:sz="0" w:space="0" w:color="auto"/>
            <w:bottom w:val="none" w:sz="0" w:space="0" w:color="auto"/>
            <w:right w:val="none" w:sz="0" w:space="0" w:color="auto"/>
          </w:divBdr>
        </w:div>
        <w:div w:id="1012535122">
          <w:marLeft w:val="547"/>
          <w:marRight w:val="0"/>
          <w:marTop w:val="0"/>
          <w:marBottom w:val="0"/>
          <w:divBdr>
            <w:top w:val="none" w:sz="0" w:space="0" w:color="auto"/>
            <w:left w:val="none" w:sz="0" w:space="0" w:color="auto"/>
            <w:bottom w:val="none" w:sz="0" w:space="0" w:color="auto"/>
            <w:right w:val="none" w:sz="0" w:space="0" w:color="auto"/>
          </w:divBdr>
        </w:div>
        <w:div w:id="661784622">
          <w:marLeft w:val="1166"/>
          <w:marRight w:val="0"/>
          <w:marTop w:val="0"/>
          <w:marBottom w:val="0"/>
          <w:divBdr>
            <w:top w:val="none" w:sz="0" w:space="0" w:color="auto"/>
            <w:left w:val="none" w:sz="0" w:space="0" w:color="auto"/>
            <w:bottom w:val="none" w:sz="0" w:space="0" w:color="auto"/>
            <w:right w:val="none" w:sz="0" w:space="0" w:color="auto"/>
          </w:divBdr>
        </w:div>
        <w:div w:id="825128902">
          <w:marLeft w:val="547"/>
          <w:marRight w:val="0"/>
          <w:marTop w:val="0"/>
          <w:marBottom w:val="0"/>
          <w:divBdr>
            <w:top w:val="none" w:sz="0" w:space="0" w:color="auto"/>
            <w:left w:val="none" w:sz="0" w:space="0" w:color="auto"/>
            <w:bottom w:val="none" w:sz="0" w:space="0" w:color="auto"/>
            <w:right w:val="none" w:sz="0" w:space="0" w:color="auto"/>
          </w:divBdr>
        </w:div>
        <w:div w:id="1127237551">
          <w:marLeft w:val="547"/>
          <w:marRight w:val="0"/>
          <w:marTop w:val="0"/>
          <w:marBottom w:val="0"/>
          <w:divBdr>
            <w:top w:val="none" w:sz="0" w:space="0" w:color="auto"/>
            <w:left w:val="none" w:sz="0" w:space="0" w:color="auto"/>
            <w:bottom w:val="none" w:sz="0" w:space="0" w:color="auto"/>
            <w:right w:val="none" w:sz="0" w:space="0" w:color="auto"/>
          </w:divBdr>
        </w:div>
      </w:divsChild>
    </w:div>
    <w:div w:id="332950295">
      <w:bodyDiv w:val="1"/>
      <w:marLeft w:val="0"/>
      <w:marRight w:val="0"/>
      <w:marTop w:val="0"/>
      <w:marBottom w:val="0"/>
      <w:divBdr>
        <w:top w:val="none" w:sz="0" w:space="0" w:color="auto"/>
        <w:left w:val="none" w:sz="0" w:space="0" w:color="auto"/>
        <w:bottom w:val="none" w:sz="0" w:space="0" w:color="auto"/>
        <w:right w:val="none" w:sz="0" w:space="0" w:color="auto"/>
      </w:divBdr>
      <w:divsChild>
        <w:div w:id="537667080">
          <w:marLeft w:val="979"/>
          <w:marRight w:val="0"/>
          <w:marTop w:val="53"/>
          <w:marBottom w:val="0"/>
          <w:divBdr>
            <w:top w:val="none" w:sz="0" w:space="0" w:color="auto"/>
            <w:left w:val="none" w:sz="0" w:space="0" w:color="auto"/>
            <w:bottom w:val="none" w:sz="0" w:space="0" w:color="auto"/>
            <w:right w:val="none" w:sz="0" w:space="0" w:color="auto"/>
          </w:divBdr>
        </w:div>
      </w:divsChild>
    </w:div>
    <w:div w:id="336348736">
      <w:bodyDiv w:val="1"/>
      <w:marLeft w:val="0"/>
      <w:marRight w:val="0"/>
      <w:marTop w:val="0"/>
      <w:marBottom w:val="0"/>
      <w:divBdr>
        <w:top w:val="none" w:sz="0" w:space="0" w:color="auto"/>
        <w:left w:val="none" w:sz="0" w:space="0" w:color="auto"/>
        <w:bottom w:val="none" w:sz="0" w:space="0" w:color="auto"/>
        <w:right w:val="none" w:sz="0" w:space="0" w:color="auto"/>
      </w:divBdr>
      <w:divsChild>
        <w:div w:id="1015959872">
          <w:marLeft w:val="706"/>
          <w:marRight w:val="0"/>
          <w:marTop w:val="48"/>
          <w:marBottom w:val="0"/>
          <w:divBdr>
            <w:top w:val="none" w:sz="0" w:space="0" w:color="auto"/>
            <w:left w:val="none" w:sz="0" w:space="0" w:color="auto"/>
            <w:bottom w:val="none" w:sz="0" w:space="0" w:color="auto"/>
            <w:right w:val="none" w:sz="0" w:space="0" w:color="auto"/>
          </w:divBdr>
        </w:div>
      </w:divsChild>
    </w:div>
    <w:div w:id="339158345">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44013623">
      <w:bodyDiv w:val="1"/>
      <w:marLeft w:val="0"/>
      <w:marRight w:val="0"/>
      <w:marTop w:val="0"/>
      <w:marBottom w:val="0"/>
      <w:divBdr>
        <w:top w:val="none" w:sz="0" w:space="0" w:color="auto"/>
        <w:left w:val="none" w:sz="0" w:space="0" w:color="auto"/>
        <w:bottom w:val="none" w:sz="0" w:space="0" w:color="auto"/>
        <w:right w:val="none" w:sz="0" w:space="0" w:color="auto"/>
      </w:divBdr>
      <w:divsChild>
        <w:div w:id="1042175133">
          <w:marLeft w:val="547"/>
          <w:marRight w:val="0"/>
          <w:marTop w:val="0"/>
          <w:marBottom w:val="0"/>
          <w:divBdr>
            <w:top w:val="none" w:sz="0" w:space="0" w:color="auto"/>
            <w:left w:val="none" w:sz="0" w:space="0" w:color="auto"/>
            <w:bottom w:val="none" w:sz="0" w:space="0" w:color="auto"/>
            <w:right w:val="none" w:sz="0" w:space="0" w:color="auto"/>
          </w:divBdr>
        </w:div>
        <w:div w:id="1856848244">
          <w:marLeft w:val="1166"/>
          <w:marRight w:val="0"/>
          <w:marTop w:val="0"/>
          <w:marBottom w:val="0"/>
          <w:divBdr>
            <w:top w:val="none" w:sz="0" w:space="0" w:color="auto"/>
            <w:left w:val="none" w:sz="0" w:space="0" w:color="auto"/>
            <w:bottom w:val="none" w:sz="0" w:space="0" w:color="auto"/>
            <w:right w:val="none" w:sz="0" w:space="0" w:color="auto"/>
          </w:divBdr>
        </w:div>
        <w:div w:id="1473062908">
          <w:marLeft w:val="1166"/>
          <w:marRight w:val="0"/>
          <w:marTop w:val="0"/>
          <w:marBottom w:val="0"/>
          <w:divBdr>
            <w:top w:val="none" w:sz="0" w:space="0" w:color="auto"/>
            <w:left w:val="none" w:sz="0" w:space="0" w:color="auto"/>
            <w:bottom w:val="none" w:sz="0" w:space="0" w:color="auto"/>
            <w:right w:val="none" w:sz="0" w:space="0" w:color="auto"/>
          </w:divBdr>
        </w:div>
        <w:div w:id="2072118696">
          <w:marLeft w:val="547"/>
          <w:marRight w:val="0"/>
          <w:marTop w:val="0"/>
          <w:marBottom w:val="0"/>
          <w:divBdr>
            <w:top w:val="none" w:sz="0" w:space="0" w:color="auto"/>
            <w:left w:val="none" w:sz="0" w:space="0" w:color="auto"/>
            <w:bottom w:val="none" w:sz="0" w:space="0" w:color="auto"/>
            <w:right w:val="none" w:sz="0" w:space="0" w:color="auto"/>
          </w:divBdr>
        </w:div>
      </w:divsChild>
    </w:div>
    <w:div w:id="386682505">
      <w:bodyDiv w:val="1"/>
      <w:marLeft w:val="0"/>
      <w:marRight w:val="0"/>
      <w:marTop w:val="0"/>
      <w:marBottom w:val="0"/>
      <w:divBdr>
        <w:top w:val="none" w:sz="0" w:space="0" w:color="auto"/>
        <w:left w:val="none" w:sz="0" w:space="0" w:color="auto"/>
        <w:bottom w:val="none" w:sz="0" w:space="0" w:color="auto"/>
        <w:right w:val="none" w:sz="0" w:space="0" w:color="auto"/>
      </w:divBdr>
      <w:divsChild>
        <w:div w:id="871529727">
          <w:marLeft w:val="547"/>
          <w:marRight w:val="0"/>
          <w:marTop w:val="0"/>
          <w:marBottom w:val="0"/>
          <w:divBdr>
            <w:top w:val="none" w:sz="0" w:space="0" w:color="auto"/>
            <w:left w:val="none" w:sz="0" w:space="0" w:color="auto"/>
            <w:bottom w:val="none" w:sz="0" w:space="0" w:color="auto"/>
            <w:right w:val="none" w:sz="0" w:space="0" w:color="auto"/>
          </w:divBdr>
        </w:div>
        <w:div w:id="937565052">
          <w:marLeft w:val="1166"/>
          <w:marRight w:val="0"/>
          <w:marTop w:val="0"/>
          <w:marBottom w:val="0"/>
          <w:divBdr>
            <w:top w:val="none" w:sz="0" w:space="0" w:color="auto"/>
            <w:left w:val="none" w:sz="0" w:space="0" w:color="auto"/>
            <w:bottom w:val="none" w:sz="0" w:space="0" w:color="auto"/>
            <w:right w:val="none" w:sz="0" w:space="0" w:color="auto"/>
          </w:divBdr>
        </w:div>
        <w:div w:id="197281011">
          <w:marLeft w:val="1166"/>
          <w:marRight w:val="0"/>
          <w:marTop w:val="0"/>
          <w:marBottom w:val="0"/>
          <w:divBdr>
            <w:top w:val="none" w:sz="0" w:space="0" w:color="auto"/>
            <w:left w:val="none" w:sz="0" w:space="0" w:color="auto"/>
            <w:bottom w:val="none" w:sz="0" w:space="0" w:color="auto"/>
            <w:right w:val="none" w:sz="0" w:space="0" w:color="auto"/>
          </w:divBdr>
        </w:div>
        <w:div w:id="1552762829">
          <w:marLeft w:val="547"/>
          <w:marRight w:val="0"/>
          <w:marTop w:val="0"/>
          <w:marBottom w:val="0"/>
          <w:divBdr>
            <w:top w:val="none" w:sz="0" w:space="0" w:color="auto"/>
            <w:left w:val="none" w:sz="0" w:space="0" w:color="auto"/>
            <w:bottom w:val="none" w:sz="0" w:space="0" w:color="auto"/>
            <w:right w:val="none" w:sz="0" w:space="0" w:color="auto"/>
          </w:divBdr>
        </w:div>
      </w:divsChild>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04690313">
      <w:bodyDiv w:val="1"/>
      <w:marLeft w:val="0"/>
      <w:marRight w:val="0"/>
      <w:marTop w:val="0"/>
      <w:marBottom w:val="0"/>
      <w:divBdr>
        <w:top w:val="none" w:sz="0" w:space="0" w:color="auto"/>
        <w:left w:val="none" w:sz="0" w:space="0" w:color="auto"/>
        <w:bottom w:val="none" w:sz="0" w:space="0" w:color="auto"/>
        <w:right w:val="none" w:sz="0" w:space="0" w:color="auto"/>
      </w:divBdr>
      <w:divsChild>
        <w:div w:id="1874725697">
          <w:marLeft w:val="547"/>
          <w:marRight w:val="0"/>
          <w:marTop w:val="0"/>
          <w:marBottom w:val="0"/>
          <w:divBdr>
            <w:top w:val="none" w:sz="0" w:space="0" w:color="auto"/>
            <w:left w:val="none" w:sz="0" w:space="0" w:color="auto"/>
            <w:bottom w:val="none" w:sz="0" w:space="0" w:color="auto"/>
            <w:right w:val="none" w:sz="0" w:space="0" w:color="auto"/>
          </w:divBdr>
        </w:div>
        <w:div w:id="1871987577">
          <w:marLeft w:val="547"/>
          <w:marRight w:val="0"/>
          <w:marTop w:val="0"/>
          <w:marBottom w:val="0"/>
          <w:divBdr>
            <w:top w:val="none" w:sz="0" w:space="0" w:color="auto"/>
            <w:left w:val="none" w:sz="0" w:space="0" w:color="auto"/>
            <w:bottom w:val="none" w:sz="0" w:space="0" w:color="auto"/>
            <w:right w:val="none" w:sz="0" w:space="0" w:color="auto"/>
          </w:divBdr>
        </w:div>
        <w:div w:id="696391399">
          <w:marLeft w:val="547"/>
          <w:marRight w:val="0"/>
          <w:marTop w:val="0"/>
          <w:marBottom w:val="0"/>
          <w:divBdr>
            <w:top w:val="none" w:sz="0" w:space="0" w:color="auto"/>
            <w:left w:val="none" w:sz="0" w:space="0" w:color="auto"/>
            <w:bottom w:val="none" w:sz="0" w:space="0" w:color="auto"/>
            <w:right w:val="none" w:sz="0" w:space="0" w:color="auto"/>
          </w:divBdr>
        </w:div>
      </w:divsChild>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1235096">
      <w:bodyDiv w:val="1"/>
      <w:marLeft w:val="0"/>
      <w:marRight w:val="0"/>
      <w:marTop w:val="0"/>
      <w:marBottom w:val="0"/>
      <w:divBdr>
        <w:top w:val="none" w:sz="0" w:space="0" w:color="auto"/>
        <w:left w:val="none" w:sz="0" w:space="0" w:color="auto"/>
        <w:bottom w:val="none" w:sz="0" w:space="0" w:color="auto"/>
        <w:right w:val="none" w:sz="0" w:space="0" w:color="auto"/>
      </w:divBdr>
      <w:divsChild>
        <w:div w:id="1536310621">
          <w:marLeft w:val="547"/>
          <w:marRight w:val="0"/>
          <w:marTop w:val="0"/>
          <w:marBottom w:val="0"/>
          <w:divBdr>
            <w:top w:val="none" w:sz="0" w:space="0" w:color="auto"/>
            <w:left w:val="none" w:sz="0" w:space="0" w:color="auto"/>
            <w:bottom w:val="none" w:sz="0" w:space="0" w:color="auto"/>
            <w:right w:val="none" w:sz="0" w:space="0" w:color="auto"/>
          </w:divBdr>
        </w:div>
        <w:div w:id="1731535361">
          <w:marLeft w:val="1166"/>
          <w:marRight w:val="0"/>
          <w:marTop w:val="0"/>
          <w:marBottom w:val="0"/>
          <w:divBdr>
            <w:top w:val="none" w:sz="0" w:space="0" w:color="auto"/>
            <w:left w:val="none" w:sz="0" w:space="0" w:color="auto"/>
            <w:bottom w:val="none" w:sz="0" w:space="0" w:color="auto"/>
            <w:right w:val="none" w:sz="0" w:space="0" w:color="auto"/>
          </w:divBdr>
        </w:div>
        <w:div w:id="721683070">
          <w:marLeft w:val="1166"/>
          <w:marRight w:val="0"/>
          <w:marTop w:val="0"/>
          <w:marBottom w:val="0"/>
          <w:divBdr>
            <w:top w:val="none" w:sz="0" w:space="0" w:color="auto"/>
            <w:left w:val="none" w:sz="0" w:space="0" w:color="auto"/>
            <w:bottom w:val="none" w:sz="0" w:space="0" w:color="auto"/>
            <w:right w:val="none" w:sz="0" w:space="0" w:color="auto"/>
          </w:divBdr>
        </w:div>
      </w:divsChild>
    </w:div>
    <w:div w:id="487290925">
      <w:bodyDiv w:val="1"/>
      <w:marLeft w:val="0"/>
      <w:marRight w:val="0"/>
      <w:marTop w:val="0"/>
      <w:marBottom w:val="0"/>
      <w:divBdr>
        <w:top w:val="none" w:sz="0" w:space="0" w:color="auto"/>
        <w:left w:val="none" w:sz="0" w:space="0" w:color="auto"/>
        <w:bottom w:val="none" w:sz="0" w:space="0" w:color="auto"/>
        <w:right w:val="none" w:sz="0" w:space="0" w:color="auto"/>
      </w:divBdr>
      <w:divsChild>
        <w:div w:id="789668798">
          <w:marLeft w:val="979"/>
          <w:marRight w:val="0"/>
          <w:marTop w:val="53"/>
          <w:marBottom w:val="0"/>
          <w:divBdr>
            <w:top w:val="none" w:sz="0" w:space="0" w:color="auto"/>
            <w:left w:val="none" w:sz="0" w:space="0" w:color="auto"/>
            <w:bottom w:val="none" w:sz="0" w:space="0" w:color="auto"/>
            <w:right w:val="none" w:sz="0" w:space="0" w:color="auto"/>
          </w:divBdr>
        </w:div>
        <w:div w:id="694573424">
          <w:marLeft w:val="979"/>
          <w:marRight w:val="0"/>
          <w:marTop w:val="53"/>
          <w:marBottom w:val="0"/>
          <w:divBdr>
            <w:top w:val="none" w:sz="0" w:space="0" w:color="auto"/>
            <w:left w:val="none" w:sz="0" w:space="0" w:color="auto"/>
            <w:bottom w:val="none" w:sz="0" w:space="0" w:color="auto"/>
            <w:right w:val="none" w:sz="0" w:space="0" w:color="auto"/>
          </w:divBdr>
        </w:div>
        <w:div w:id="565603523">
          <w:marLeft w:val="979"/>
          <w:marRight w:val="0"/>
          <w:marTop w:val="53"/>
          <w:marBottom w:val="0"/>
          <w:divBdr>
            <w:top w:val="none" w:sz="0" w:space="0" w:color="auto"/>
            <w:left w:val="none" w:sz="0" w:space="0" w:color="auto"/>
            <w:bottom w:val="none" w:sz="0" w:space="0" w:color="auto"/>
            <w:right w:val="none" w:sz="0" w:space="0" w:color="auto"/>
          </w:divBdr>
        </w:div>
      </w:divsChild>
    </w:div>
    <w:div w:id="495538643">
      <w:bodyDiv w:val="1"/>
      <w:marLeft w:val="0"/>
      <w:marRight w:val="0"/>
      <w:marTop w:val="0"/>
      <w:marBottom w:val="0"/>
      <w:divBdr>
        <w:top w:val="none" w:sz="0" w:space="0" w:color="auto"/>
        <w:left w:val="none" w:sz="0" w:space="0" w:color="auto"/>
        <w:bottom w:val="none" w:sz="0" w:space="0" w:color="auto"/>
        <w:right w:val="none" w:sz="0" w:space="0" w:color="auto"/>
      </w:divBdr>
    </w:div>
    <w:div w:id="505753908">
      <w:bodyDiv w:val="1"/>
      <w:marLeft w:val="0"/>
      <w:marRight w:val="0"/>
      <w:marTop w:val="0"/>
      <w:marBottom w:val="0"/>
      <w:divBdr>
        <w:top w:val="none" w:sz="0" w:space="0" w:color="auto"/>
        <w:left w:val="none" w:sz="0" w:space="0" w:color="auto"/>
        <w:bottom w:val="none" w:sz="0" w:space="0" w:color="auto"/>
        <w:right w:val="none" w:sz="0" w:space="0" w:color="auto"/>
      </w:divBdr>
      <w:divsChild>
        <w:div w:id="1462653678">
          <w:marLeft w:val="547"/>
          <w:marRight w:val="0"/>
          <w:marTop w:val="0"/>
          <w:marBottom w:val="0"/>
          <w:divBdr>
            <w:top w:val="none" w:sz="0" w:space="0" w:color="auto"/>
            <w:left w:val="none" w:sz="0" w:space="0" w:color="auto"/>
            <w:bottom w:val="none" w:sz="0" w:space="0" w:color="auto"/>
            <w:right w:val="none" w:sz="0" w:space="0" w:color="auto"/>
          </w:divBdr>
        </w:div>
        <w:div w:id="669648847">
          <w:marLeft w:val="1166"/>
          <w:marRight w:val="0"/>
          <w:marTop w:val="0"/>
          <w:marBottom w:val="0"/>
          <w:divBdr>
            <w:top w:val="none" w:sz="0" w:space="0" w:color="auto"/>
            <w:left w:val="none" w:sz="0" w:space="0" w:color="auto"/>
            <w:bottom w:val="none" w:sz="0" w:space="0" w:color="auto"/>
            <w:right w:val="none" w:sz="0" w:space="0" w:color="auto"/>
          </w:divBdr>
        </w:div>
        <w:div w:id="980959200">
          <w:marLeft w:val="1800"/>
          <w:marRight w:val="0"/>
          <w:marTop w:val="0"/>
          <w:marBottom w:val="0"/>
          <w:divBdr>
            <w:top w:val="none" w:sz="0" w:space="0" w:color="auto"/>
            <w:left w:val="none" w:sz="0" w:space="0" w:color="auto"/>
            <w:bottom w:val="none" w:sz="0" w:space="0" w:color="auto"/>
            <w:right w:val="none" w:sz="0" w:space="0" w:color="auto"/>
          </w:divBdr>
        </w:div>
        <w:div w:id="88887686">
          <w:marLeft w:val="1166"/>
          <w:marRight w:val="0"/>
          <w:marTop w:val="0"/>
          <w:marBottom w:val="0"/>
          <w:divBdr>
            <w:top w:val="none" w:sz="0" w:space="0" w:color="auto"/>
            <w:left w:val="none" w:sz="0" w:space="0" w:color="auto"/>
            <w:bottom w:val="none" w:sz="0" w:space="0" w:color="auto"/>
            <w:right w:val="none" w:sz="0" w:space="0" w:color="auto"/>
          </w:divBdr>
        </w:div>
        <w:div w:id="369259375">
          <w:marLeft w:val="1800"/>
          <w:marRight w:val="0"/>
          <w:marTop w:val="0"/>
          <w:marBottom w:val="0"/>
          <w:divBdr>
            <w:top w:val="none" w:sz="0" w:space="0" w:color="auto"/>
            <w:left w:val="none" w:sz="0" w:space="0" w:color="auto"/>
            <w:bottom w:val="none" w:sz="0" w:space="0" w:color="auto"/>
            <w:right w:val="none" w:sz="0" w:space="0" w:color="auto"/>
          </w:divBdr>
        </w:div>
        <w:div w:id="768236869">
          <w:marLeft w:val="1166"/>
          <w:marRight w:val="0"/>
          <w:marTop w:val="0"/>
          <w:marBottom w:val="0"/>
          <w:divBdr>
            <w:top w:val="none" w:sz="0" w:space="0" w:color="auto"/>
            <w:left w:val="none" w:sz="0" w:space="0" w:color="auto"/>
            <w:bottom w:val="none" w:sz="0" w:space="0" w:color="auto"/>
            <w:right w:val="none" w:sz="0" w:space="0" w:color="auto"/>
          </w:divBdr>
        </w:div>
        <w:div w:id="1024791386">
          <w:marLeft w:val="1800"/>
          <w:marRight w:val="0"/>
          <w:marTop w:val="0"/>
          <w:marBottom w:val="0"/>
          <w:divBdr>
            <w:top w:val="none" w:sz="0" w:space="0" w:color="auto"/>
            <w:left w:val="none" w:sz="0" w:space="0" w:color="auto"/>
            <w:bottom w:val="none" w:sz="0" w:space="0" w:color="auto"/>
            <w:right w:val="none" w:sz="0" w:space="0" w:color="auto"/>
          </w:divBdr>
        </w:div>
        <w:div w:id="194269553">
          <w:marLeft w:val="1800"/>
          <w:marRight w:val="0"/>
          <w:marTop w:val="0"/>
          <w:marBottom w:val="0"/>
          <w:divBdr>
            <w:top w:val="none" w:sz="0" w:space="0" w:color="auto"/>
            <w:left w:val="none" w:sz="0" w:space="0" w:color="auto"/>
            <w:bottom w:val="none" w:sz="0" w:space="0" w:color="auto"/>
            <w:right w:val="none" w:sz="0" w:space="0" w:color="auto"/>
          </w:divBdr>
        </w:div>
        <w:div w:id="1794665838">
          <w:marLeft w:val="1166"/>
          <w:marRight w:val="0"/>
          <w:marTop w:val="0"/>
          <w:marBottom w:val="0"/>
          <w:divBdr>
            <w:top w:val="none" w:sz="0" w:space="0" w:color="auto"/>
            <w:left w:val="none" w:sz="0" w:space="0" w:color="auto"/>
            <w:bottom w:val="none" w:sz="0" w:space="0" w:color="auto"/>
            <w:right w:val="none" w:sz="0" w:space="0" w:color="auto"/>
          </w:divBdr>
        </w:div>
        <w:div w:id="95173336">
          <w:marLeft w:val="1800"/>
          <w:marRight w:val="0"/>
          <w:marTop w:val="0"/>
          <w:marBottom w:val="0"/>
          <w:divBdr>
            <w:top w:val="none" w:sz="0" w:space="0" w:color="auto"/>
            <w:left w:val="none" w:sz="0" w:space="0" w:color="auto"/>
            <w:bottom w:val="none" w:sz="0" w:space="0" w:color="auto"/>
            <w:right w:val="none" w:sz="0" w:space="0" w:color="auto"/>
          </w:divBdr>
        </w:div>
        <w:div w:id="1505165701">
          <w:marLeft w:val="1166"/>
          <w:marRight w:val="0"/>
          <w:marTop w:val="0"/>
          <w:marBottom w:val="0"/>
          <w:divBdr>
            <w:top w:val="none" w:sz="0" w:space="0" w:color="auto"/>
            <w:left w:val="none" w:sz="0" w:space="0" w:color="auto"/>
            <w:bottom w:val="none" w:sz="0" w:space="0" w:color="auto"/>
            <w:right w:val="none" w:sz="0" w:space="0" w:color="auto"/>
          </w:divBdr>
        </w:div>
        <w:div w:id="800271871">
          <w:marLeft w:val="1800"/>
          <w:marRight w:val="0"/>
          <w:marTop w:val="0"/>
          <w:marBottom w:val="0"/>
          <w:divBdr>
            <w:top w:val="none" w:sz="0" w:space="0" w:color="auto"/>
            <w:left w:val="none" w:sz="0" w:space="0" w:color="auto"/>
            <w:bottom w:val="none" w:sz="0" w:space="0" w:color="auto"/>
            <w:right w:val="none" w:sz="0" w:space="0" w:color="auto"/>
          </w:divBdr>
        </w:div>
      </w:divsChild>
    </w:div>
    <w:div w:id="513036296">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0265620">
      <w:bodyDiv w:val="1"/>
      <w:marLeft w:val="0"/>
      <w:marRight w:val="0"/>
      <w:marTop w:val="0"/>
      <w:marBottom w:val="0"/>
      <w:divBdr>
        <w:top w:val="none" w:sz="0" w:space="0" w:color="auto"/>
        <w:left w:val="none" w:sz="0" w:space="0" w:color="auto"/>
        <w:bottom w:val="none" w:sz="0" w:space="0" w:color="auto"/>
        <w:right w:val="none" w:sz="0" w:space="0" w:color="auto"/>
      </w:divBdr>
      <w:divsChild>
        <w:div w:id="211844249">
          <w:marLeft w:val="547"/>
          <w:marRight w:val="0"/>
          <w:marTop w:val="0"/>
          <w:marBottom w:val="0"/>
          <w:divBdr>
            <w:top w:val="none" w:sz="0" w:space="0" w:color="auto"/>
            <w:left w:val="none" w:sz="0" w:space="0" w:color="auto"/>
            <w:bottom w:val="none" w:sz="0" w:space="0" w:color="auto"/>
            <w:right w:val="none" w:sz="0" w:space="0" w:color="auto"/>
          </w:divBdr>
        </w:div>
        <w:div w:id="656492259">
          <w:marLeft w:val="1166"/>
          <w:marRight w:val="0"/>
          <w:marTop w:val="0"/>
          <w:marBottom w:val="0"/>
          <w:divBdr>
            <w:top w:val="none" w:sz="0" w:space="0" w:color="auto"/>
            <w:left w:val="none" w:sz="0" w:space="0" w:color="auto"/>
            <w:bottom w:val="none" w:sz="0" w:space="0" w:color="auto"/>
            <w:right w:val="none" w:sz="0" w:space="0" w:color="auto"/>
          </w:divBdr>
        </w:div>
        <w:div w:id="1204977328">
          <w:marLeft w:val="547"/>
          <w:marRight w:val="0"/>
          <w:marTop w:val="0"/>
          <w:marBottom w:val="0"/>
          <w:divBdr>
            <w:top w:val="none" w:sz="0" w:space="0" w:color="auto"/>
            <w:left w:val="none" w:sz="0" w:space="0" w:color="auto"/>
            <w:bottom w:val="none" w:sz="0" w:space="0" w:color="auto"/>
            <w:right w:val="none" w:sz="0" w:space="0" w:color="auto"/>
          </w:divBdr>
        </w:div>
        <w:div w:id="1607495702">
          <w:marLeft w:val="547"/>
          <w:marRight w:val="0"/>
          <w:marTop w:val="0"/>
          <w:marBottom w:val="0"/>
          <w:divBdr>
            <w:top w:val="none" w:sz="0" w:space="0" w:color="auto"/>
            <w:left w:val="none" w:sz="0" w:space="0" w:color="auto"/>
            <w:bottom w:val="none" w:sz="0" w:space="0" w:color="auto"/>
            <w:right w:val="none" w:sz="0" w:space="0" w:color="auto"/>
          </w:divBdr>
        </w:div>
      </w:divsChild>
    </w:div>
    <w:div w:id="531576470">
      <w:bodyDiv w:val="1"/>
      <w:marLeft w:val="0"/>
      <w:marRight w:val="0"/>
      <w:marTop w:val="0"/>
      <w:marBottom w:val="0"/>
      <w:divBdr>
        <w:top w:val="none" w:sz="0" w:space="0" w:color="auto"/>
        <w:left w:val="none" w:sz="0" w:space="0" w:color="auto"/>
        <w:bottom w:val="none" w:sz="0" w:space="0" w:color="auto"/>
        <w:right w:val="none" w:sz="0" w:space="0" w:color="auto"/>
      </w:divBdr>
      <w:divsChild>
        <w:div w:id="985016177">
          <w:marLeft w:val="979"/>
          <w:marRight w:val="0"/>
          <w:marTop w:val="58"/>
          <w:marBottom w:val="0"/>
          <w:divBdr>
            <w:top w:val="none" w:sz="0" w:space="0" w:color="auto"/>
            <w:left w:val="none" w:sz="0" w:space="0" w:color="auto"/>
            <w:bottom w:val="none" w:sz="0" w:space="0" w:color="auto"/>
            <w:right w:val="none" w:sz="0" w:space="0" w:color="auto"/>
          </w:divBdr>
        </w:div>
      </w:divsChild>
    </w:div>
    <w:div w:id="534659990">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3951908">
      <w:bodyDiv w:val="1"/>
      <w:marLeft w:val="0"/>
      <w:marRight w:val="0"/>
      <w:marTop w:val="0"/>
      <w:marBottom w:val="0"/>
      <w:divBdr>
        <w:top w:val="none" w:sz="0" w:space="0" w:color="auto"/>
        <w:left w:val="none" w:sz="0" w:space="0" w:color="auto"/>
        <w:bottom w:val="none" w:sz="0" w:space="0" w:color="auto"/>
        <w:right w:val="none" w:sz="0" w:space="0" w:color="auto"/>
      </w:divBdr>
      <w:divsChild>
        <w:div w:id="1434862297">
          <w:marLeft w:val="706"/>
          <w:marRight w:val="0"/>
          <w:marTop w:val="58"/>
          <w:marBottom w:val="0"/>
          <w:divBdr>
            <w:top w:val="none" w:sz="0" w:space="0" w:color="auto"/>
            <w:left w:val="none" w:sz="0" w:space="0" w:color="auto"/>
            <w:bottom w:val="none" w:sz="0" w:space="0" w:color="auto"/>
            <w:right w:val="none" w:sz="0" w:space="0" w:color="auto"/>
          </w:divBdr>
        </w:div>
        <w:div w:id="1554078041">
          <w:marLeft w:val="979"/>
          <w:marRight w:val="0"/>
          <w:marTop w:val="53"/>
          <w:marBottom w:val="0"/>
          <w:divBdr>
            <w:top w:val="none" w:sz="0" w:space="0" w:color="auto"/>
            <w:left w:val="none" w:sz="0" w:space="0" w:color="auto"/>
            <w:bottom w:val="none" w:sz="0" w:space="0" w:color="auto"/>
            <w:right w:val="none" w:sz="0" w:space="0" w:color="auto"/>
          </w:divBdr>
        </w:div>
        <w:div w:id="1772436889">
          <w:marLeft w:val="706"/>
          <w:marRight w:val="0"/>
          <w:marTop w:val="58"/>
          <w:marBottom w:val="0"/>
          <w:divBdr>
            <w:top w:val="none" w:sz="0" w:space="0" w:color="auto"/>
            <w:left w:val="none" w:sz="0" w:space="0" w:color="auto"/>
            <w:bottom w:val="none" w:sz="0" w:space="0" w:color="auto"/>
            <w:right w:val="none" w:sz="0" w:space="0" w:color="auto"/>
          </w:divBdr>
        </w:div>
        <w:div w:id="1630822454">
          <w:marLeft w:val="706"/>
          <w:marRight w:val="0"/>
          <w:marTop w:val="58"/>
          <w:marBottom w:val="0"/>
          <w:divBdr>
            <w:top w:val="none" w:sz="0" w:space="0" w:color="auto"/>
            <w:left w:val="none" w:sz="0" w:space="0" w:color="auto"/>
            <w:bottom w:val="none" w:sz="0" w:space="0" w:color="auto"/>
            <w:right w:val="none" w:sz="0" w:space="0" w:color="auto"/>
          </w:divBdr>
        </w:div>
      </w:divsChild>
    </w:div>
    <w:div w:id="562835346">
      <w:bodyDiv w:val="1"/>
      <w:marLeft w:val="0"/>
      <w:marRight w:val="0"/>
      <w:marTop w:val="0"/>
      <w:marBottom w:val="0"/>
      <w:divBdr>
        <w:top w:val="none" w:sz="0" w:space="0" w:color="auto"/>
        <w:left w:val="none" w:sz="0" w:space="0" w:color="auto"/>
        <w:bottom w:val="none" w:sz="0" w:space="0" w:color="auto"/>
        <w:right w:val="none" w:sz="0" w:space="0" w:color="auto"/>
      </w:divBdr>
      <w:divsChild>
        <w:div w:id="402532788">
          <w:marLeft w:val="547"/>
          <w:marRight w:val="0"/>
          <w:marTop w:val="0"/>
          <w:marBottom w:val="0"/>
          <w:divBdr>
            <w:top w:val="none" w:sz="0" w:space="0" w:color="auto"/>
            <w:left w:val="none" w:sz="0" w:space="0" w:color="auto"/>
            <w:bottom w:val="none" w:sz="0" w:space="0" w:color="auto"/>
            <w:right w:val="none" w:sz="0" w:space="0" w:color="auto"/>
          </w:divBdr>
        </w:div>
        <w:div w:id="392390518">
          <w:marLeft w:val="547"/>
          <w:marRight w:val="0"/>
          <w:marTop w:val="0"/>
          <w:marBottom w:val="0"/>
          <w:divBdr>
            <w:top w:val="none" w:sz="0" w:space="0" w:color="auto"/>
            <w:left w:val="none" w:sz="0" w:space="0" w:color="auto"/>
            <w:bottom w:val="none" w:sz="0" w:space="0" w:color="auto"/>
            <w:right w:val="none" w:sz="0" w:space="0" w:color="auto"/>
          </w:divBdr>
        </w:div>
        <w:div w:id="1389498173">
          <w:marLeft w:val="1166"/>
          <w:marRight w:val="0"/>
          <w:marTop w:val="0"/>
          <w:marBottom w:val="0"/>
          <w:divBdr>
            <w:top w:val="none" w:sz="0" w:space="0" w:color="auto"/>
            <w:left w:val="none" w:sz="0" w:space="0" w:color="auto"/>
            <w:bottom w:val="none" w:sz="0" w:space="0" w:color="auto"/>
            <w:right w:val="none" w:sz="0" w:space="0" w:color="auto"/>
          </w:divBdr>
        </w:div>
        <w:div w:id="1859852645">
          <w:marLeft w:val="1166"/>
          <w:marRight w:val="0"/>
          <w:marTop w:val="0"/>
          <w:marBottom w:val="0"/>
          <w:divBdr>
            <w:top w:val="none" w:sz="0" w:space="0" w:color="auto"/>
            <w:left w:val="none" w:sz="0" w:space="0" w:color="auto"/>
            <w:bottom w:val="none" w:sz="0" w:space="0" w:color="auto"/>
            <w:right w:val="none" w:sz="0" w:space="0" w:color="auto"/>
          </w:divBdr>
        </w:div>
        <w:div w:id="1134131188">
          <w:marLeft w:val="1166"/>
          <w:marRight w:val="0"/>
          <w:marTop w:val="0"/>
          <w:marBottom w:val="0"/>
          <w:divBdr>
            <w:top w:val="none" w:sz="0" w:space="0" w:color="auto"/>
            <w:left w:val="none" w:sz="0" w:space="0" w:color="auto"/>
            <w:bottom w:val="none" w:sz="0" w:space="0" w:color="auto"/>
            <w:right w:val="none" w:sz="0" w:space="0" w:color="auto"/>
          </w:divBdr>
        </w:div>
        <w:div w:id="100418656">
          <w:marLeft w:val="1166"/>
          <w:marRight w:val="0"/>
          <w:marTop w:val="0"/>
          <w:marBottom w:val="0"/>
          <w:divBdr>
            <w:top w:val="none" w:sz="0" w:space="0" w:color="auto"/>
            <w:left w:val="none" w:sz="0" w:space="0" w:color="auto"/>
            <w:bottom w:val="none" w:sz="0" w:space="0" w:color="auto"/>
            <w:right w:val="none" w:sz="0" w:space="0" w:color="auto"/>
          </w:divBdr>
        </w:div>
        <w:div w:id="864171991">
          <w:marLeft w:val="547"/>
          <w:marRight w:val="0"/>
          <w:marTop w:val="0"/>
          <w:marBottom w:val="0"/>
          <w:divBdr>
            <w:top w:val="none" w:sz="0" w:space="0" w:color="auto"/>
            <w:left w:val="none" w:sz="0" w:space="0" w:color="auto"/>
            <w:bottom w:val="none" w:sz="0" w:space="0" w:color="auto"/>
            <w:right w:val="none" w:sz="0" w:space="0" w:color="auto"/>
          </w:divBdr>
        </w:div>
        <w:div w:id="1177033908">
          <w:marLeft w:val="274"/>
          <w:marRight w:val="0"/>
          <w:marTop w:val="0"/>
          <w:marBottom w:val="0"/>
          <w:divBdr>
            <w:top w:val="none" w:sz="0" w:space="0" w:color="auto"/>
            <w:left w:val="none" w:sz="0" w:space="0" w:color="auto"/>
            <w:bottom w:val="none" w:sz="0" w:space="0" w:color="auto"/>
            <w:right w:val="none" w:sz="0" w:space="0" w:color="auto"/>
          </w:divBdr>
        </w:div>
        <w:div w:id="620499650">
          <w:marLeft w:val="994"/>
          <w:marRight w:val="0"/>
          <w:marTop w:val="0"/>
          <w:marBottom w:val="0"/>
          <w:divBdr>
            <w:top w:val="none" w:sz="0" w:space="0" w:color="auto"/>
            <w:left w:val="none" w:sz="0" w:space="0" w:color="auto"/>
            <w:bottom w:val="none" w:sz="0" w:space="0" w:color="auto"/>
            <w:right w:val="none" w:sz="0" w:space="0" w:color="auto"/>
          </w:divBdr>
        </w:div>
        <w:div w:id="473716860">
          <w:marLeft w:val="994"/>
          <w:marRight w:val="0"/>
          <w:marTop w:val="0"/>
          <w:marBottom w:val="0"/>
          <w:divBdr>
            <w:top w:val="none" w:sz="0" w:space="0" w:color="auto"/>
            <w:left w:val="none" w:sz="0" w:space="0" w:color="auto"/>
            <w:bottom w:val="none" w:sz="0" w:space="0" w:color="auto"/>
            <w:right w:val="none" w:sz="0" w:space="0" w:color="auto"/>
          </w:divBdr>
        </w:div>
        <w:div w:id="902255402">
          <w:marLeft w:val="274"/>
          <w:marRight w:val="0"/>
          <w:marTop w:val="0"/>
          <w:marBottom w:val="0"/>
          <w:divBdr>
            <w:top w:val="none" w:sz="0" w:space="0" w:color="auto"/>
            <w:left w:val="none" w:sz="0" w:space="0" w:color="auto"/>
            <w:bottom w:val="none" w:sz="0" w:space="0" w:color="auto"/>
            <w:right w:val="none" w:sz="0" w:space="0" w:color="auto"/>
          </w:divBdr>
        </w:div>
        <w:div w:id="485364935">
          <w:marLeft w:val="994"/>
          <w:marRight w:val="0"/>
          <w:marTop w:val="0"/>
          <w:marBottom w:val="0"/>
          <w:divBdr>
            <w:top w:val="none" w:sz="0" w:space="0" w:color="auto"/>
            <w:left w:val="none" w:sz="0" w:space="0" w:color="auto"/>
            <w:bottom w:val="none" w:sz="0" w:space="0" w:color="auto"/>
            <w:right w:val="none" w:sz="0" w:space="0" w:color="auto"/>
          </w:divBdr>
        </w:div>
        <w:div w:id="1494251271">
          <w:marLeft w:val="994"/>
          <w:marRight w:val="0"/>
          <w:marTop w:val="0"/>
          <w:marBottom w:val="0"/>
          <w:divBdr>
            <w:top w:val="none" w:sz="0" w:space="0" w:color="auto"/>
            <w:left w:val="none" w:sz="0" w:space="0" w:color="auto"/>
            <w:bottom w:val="none" w:sz="0" w:space="0" w:color="auto"/>
            <w:right w:val="none" w:sz="0" w:space="0" w:color="auto"/>
          </w:divBdr>
        </w:div>
        <w:div w:id="1410810673">
          <w:marLeft w:val="274"/>
          <w:marRight w:val="0"/>
          <w:marTop w:val="0"/>
          <w:marBottom w:val="0"/>
          <w:divBdr>
            <w:top w:val="none" w:sz="0" w:space="0" w:color="auto"/>
            <w:left w:val="none" w:sz="0" w:space="0" w:color="auto"/>
            <w:bottom w:val="none" w:sz="0" w:space="0" w:color="auto"/>
            <w:right w:val="none" w:sz="0" w:space="0" w:color="auto"/>
          </w:divBdr>
        </w:div>
        <w:div w:id="544605508">
          <w:marLeft w:val="274"/>
          <w:marRight w:val="0"/>
          <w:marTop w:val="0"/>
          <w:marBottom w:val="0"/>
          <w:divBdr>
            <w:top w:val="none" w:sz="0" w:space="0" w:color="auto"/>
            <w:left w:val="none" w:sz="0" w:space="0" w:color="auto"/>
            <w:bottom w:val="none" w:sz="0" w:space="0" w:color="auto"/>
            <w:right w:val="none" w:sz="0" w:space="0" w:color="auto"/>
          </w:divBdr>
        </w:div>
        <w:div w:id="794519046">
          <w:marLeft w:val="994"/>
          <w:marRight w:val="0"/>
          <w:marTop w:val="0"/>
          <w:marBottom w:val="0"/>
          <w:divBdr>
            <w:top w:val="none" w:sz="0" w:space="0" w:color="auto"/>
            <w:left w:val="none" w:sz="0" w:space="0" w:color="auto"/>
            <w:bottom w:val="none" w:sz="0" w:space="0" w:color="auto"/>
            <w:right w:val="none" w:sz="0" w:space="0" w:color="auto"/>
          </w:divBdr>
        </w:div>
        <w:div w:id="673992373">
          <w:marLeft w:val="1714"/>
          <w:marRight w:val="0"/>
          <w:marTop w:val="0"/>
          <w:marBottom w:val="0"/>
          <w:divBdr>
            <w:top w:val="none" w:sz="0" w:space="0" w:color="auto"/>
            <w:left w:val="none" w:sz="0" w:space="0" w:color="auto"/>
            <w:bottom w:val="none" w:sz="0" w:space="0" w:color="auto"/>
            <w:right w:val="none" w:sz="0" w:space="0" w:color="auto"/>
          </w:divBdr>
        </w:div>
      </w:divsChild>
    </w:div>
    <w:div w:id="569075461">
      <w:bodyDiv w:val="1"/>
      <w:marLeft w:val="0"/>
      <w:marRight w:val="0"/>
      <w:marTop w:val="0"/>
      <w:marBottom w:val="0"/>
      <w:divBdr>
        <w:top w:val="none" w:sz="0" w:space="0" w:color="auto"/>
        <w:left w:val="none" w:sz="0" w:space="0" w:color="auto"/>
        <w:bottom w:val="none" w:sz="0" w:space="0" w:color="auto"/>
        <w:right w:val="none" w:sz="0" w:space="0" w:color="auto"/>
      </w:divBdr>
      <w:divsChild>
        <w:div w:id="1153260681">
          <w:marLeft w:val="979"/>
          <w:marRight w:val="0"/>
          <w:marTop w:val="48"/>
          <w:marBottom w:val="0"/>
          <w:divBdr>
            <w:top w:val="none" w:sz="0" w:space="0" w:color="auto"/>
            <w:left w:val="none" w:sz="0" w:space="0" w:color="auto"/>
            <w:bottom w:val="none" w:sz="0" w:space="0" w:color="auto"/>
            <w:right w:val="none" w:sz="0" w:space="0" w:color="auto"/>
          </w:divBdr>
        </w:div>
      </w:divsChild>
    </w:div>
    <w:div w:id="569196347">
      <w:bodyDiv w:val="1"/>
      <w:marLeft w:val="0"/>
      <w:marRight w:val="0"/>
      <w:marTop w:val="0"/>
      <w:marBottom w:val="0"/>
      <w:divBdr>
        <w:top w:val="none" w:sz="0" w:space="0" w:color="auto"/>
        <w:left w:val="none" w:sz="0" w:space="0" w:color="auto"/>
        <w:bottom w:val="none" w:sz="0" w:space="0" w:color="auto"/>
        <w:right w:val="none" w:sz="0" w:space="0" w:color="auto"/>
      </w:divBdr>
      <w:divsChild>
        <w:div w:id="1898281843">
          <w:marLeft w:val="706"/>
          <w:marRight w:val="0"/>
          <w:marTop w:val="53"/>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600843326">
      <w:bodyDiv w:val="1"/>
      <w:marLeft w:val="0"/>
      <w:marRight w:val="0"/>
      <w:marTop w:val="0"/>
      <w:marBottom w:val="0"/>
      <w:divBdr>
        <w:top w:val="none" w:sz="0" w:space="0" w:color="auto"/>
        <w:left w:val="none" w:sz="0" w:space="0" w:color="auto"/>
        <w:bottom w:val="none" w:sz="0" w:space="0" w:color="auto"/>
        <w:right w:val="none" w:sz="0" w:space="0" w:color="auto"/>
      </w:divBdr>
      <w:divsChild>
        <w:div w:id="2143304297">
          <w:marLeft w:val="547"/>
          <w:marRight w:val="0"/>
          <w:marTop w:val="0"/>
          <w:marBottom w:val="0"/>
          <w:divBdr>
            <w:top w:val="none" w:sz="0" w:space="0" w:color="auto"/>
            <w:left w:val="none" w:sz="0" w:space="0" w:color="auto"/>
            <w:bottom w:val="none" w:sz="0" w:space="0" w:color="auto"/>
            <w:right w:val="none" w:sz="0" w:space="0" w:color="auto"/>
          </w:divBdr>
        </w:div>
        <w:div w:id="1160923489">
          <w:marLeft w:val="1166"/>
          <w:marRight w:val="0"/>
          <w:marTop w:val="0"/>
          <w:marBottom w:val="0"/>
          <w:divBdr>
            <w:top w:val="none" w:sz="0" w:space="0" w:color="auto"/>
            <w:left w:val="none" w:sz="0" w:space="0" w:color="auto"/>
            <w:bottom w:val="none" w:sz="0" w:space="0" w:color="auto"/>
            <w:right w:val="none" w:sz="0" w:space="0" w:color="auto"/>
          </w:divBdr>
        </w:div>
        <w:div w:id="606229666">
          <w:marLeft w:val="1800"/>
          <w:marRight w:val="0"/>
          <w:marTop w:val="0"/>
          <w:marBottom w:val="0"/>
          <w:divBdr>
            <w:top w:val="none" w:sz="0" w:space="0" w:color="auto"/>
            <w:left w:val="none" w:sz="0" w:space="0" w:color="auto"/>
            <w:bottom w:val="none" w:sz="0" w:space="0" w:color="auto"/>
            <w:right w:val="none" w:sz="0" w:space="0" w:color="auto"/>
          </w:divBdr>
        </w:div>
        <w:div w:id="149493419">
          <w:marLeft w:val="1166"/>
          <w:marRight w:val="0"/>
          <w:marTop w:val="0"/>
          <w:marBottom w:val="0"/>
          <w:divBdr>
            <w:top w:val="none" w:sz="0" w:space="0" w:color="auto"/>
            <w:left w:val="none" w:sz="0" w:space="0" w:color="auto"/>
            <w:bottom w:val="none" w:sz="0" w:space="0" w:color="auto"/>
            <w:right w:val="none" w:sz="0" w:space="0" w:color="auto"/>
          </w:divBdr>
        </w:div>
        <w:div w:id="2103522123">
          <w:marLeft w:val="1800"/>
          <w:marRight w:val="0"/>
          <w:marTop w:val="0"/>
          <w:marBottom w:val="0"/>
          <w:divBdr>
            <w:top w:val="none" w:sz="0" w:space="0" w:color="auto"/>
            <w:left w:val="none" w:sz="0" w:space="0" w:color="auto"/>
            <w:bottom w:val="none" w:sz="0" w:space="0" w:color="auto"/>
            <w:right w:val="none" w:sz="0" w:space="0" w:color="auto"/>
          </w:divBdr>
        </w:div>
        <w:div w:id="1118254937">
          <w:marLeft w:val="1166"/>
          <w:marRight w:val="0"/>
          <w:marTop w:val="0"/>
          <w:marBottom w:val="0"/>
          <w:divBdr>
            <w:top w:val="none" w:sz="0" w:space="0" w:color="auto"/>
            <w:left w:val="none" w:sz="0" w:space="0" w:color="auto"/>
            <w:bottom w:val="none" w:sz="0" w:space="0" w:color="auto"/>
            <w:right w:val="none" w:sz="0" w:space="0" w:color="auto"/>
          </w:divBdr>
        </w:div>
        <w:div w:id="255526711">
          <w:marLeft w:val="1800"/>
          <w:marRight w:val="0"/>
          <w:marTop w:val="0"/>
          <w:marBottom w:val="0"/>
          <w:divBdr>
            <w:top w:val="none" w:sz="0" w:space="0" w:color="auto"/>
            <w:left w:val="none" w:sz="0" w:space="0" w:color="auto"/>
            <w:bottom w:val="none" w:sz="0" w:space="0" w:color="auto"/>
            <w:right w:val="none" w:sz="0" w:space="0" w:color="auto"/>
          </w:divBdr>
        </w:div>
        <w:div w:id="1356224531">
          <w:marLeft w:val="1800"/>
          <w:marRight w:val="0"/>
          <w:marTop w:val="0"/>
          <w:marBottom w:val="0"/>
          <w:divBdr>
            <w:top w:val="none" w:sz="0" w:space="0" w:color="auto"/>
            <w:left w:val="none" w:sz="0" w:space="0" w:color="auto"/>
            <w:bottom w:val="none" w:sz="0" w:space="0" w:color="auto"/>
            <w:right w:val="none" w:sz="0" w:space="0" w:color="auto"/>
          </w:divBdr>
        </w:div>
        <w:div w:id="115754264">
          <w:marLeft w:val="1166"/>
          <w:marRight w:val="0"/>
          <w:marTop w:val="0"/>
          <w:marBottom w:val="0"/>
          <w:divBdr>
            <w:top w:val="none" w:sz="0" w:space="0" w:color="auto"/>
            <w:left w:val="none" w:sz="0" w:space="0" w:color="auto"/>
            <w:bottom w:val="none" w:sz="0" w:space="0" w:color="auto"/>
            <w:right w:val="none" w:sz="0" w:space="0" w:color="auto"/>
          </w:divBdr>
        </w:div>
        <w:div w:id="1980765716">
          <w:marLeft w:val="1800"/>
          <w:marRight w:val="0"/>
          <w:marTop w:val="0"/>
          <w:marBottom w:val="0"/>
          <w:divBdr>
            <w:top w:val="none" w:sz="0" w:space="0" w:color="auto"/>
            <w:left w:val="none" w:sz="0" w:space="0" w:color="auto"/>
            <w:bottom w:val="none" w:sz="0" w:space="0" w:color="auto"/>
            <w:right w:val="none" w:sz="0" w:space="0" w:color="auto"/>
          </w:divBdr>
        </w:div>
        <w:div w:id="741366039">
          <w:marLeft w:val="1166"/>
          <w:marRight w:val="0"/>
          <w:marTop w:val="0"/>
          <w:marBottom w:val="0"/>
          <w:divBdr>
            <w:top w:val="none" w:sz="0" w:space="0" w:color="auto"/>
            <w:left w:val="none" w:sz="0" w:space="0" w:color="auto"/>
            <w:bottom w:val="none" w:sz="0" w:space="0" w:color="auto"/>
            <w:right w:val="none" w:sz="0" w:space="0" w:color="auto"/>
          </w:divBdr>
        </w:div>
        <w:div w:id="639263084">
          <w:marLeft w:val="1800"/>
          <w:marRight w:val="0"/>
          <w:marTop w:val="0"/>
          <w:marBottom w:val="0"/>
          <w:divBdr>
            <w:top w:val="none" w:sz="0" w:space="0" w:color="auto"/>
            <w:left w:val="none" w:sz="0" w:space="0" w:color="auto"/>
            <w:bottom w:val="none" w:sz="0" w:space="0" w:color="auto"/>
            <w:right w:val="none" w:sz="0" w:space="0" w:color="auto"/>
          </w:divBdr>
        </w:div>
      </w:divsChild>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51568933">
      <w:bodyDiv w:val="1"/>
      <w:marLeft w:val="0"/>
      <w:marRight w:val="0"/>
      <w:marTop w:val="0"/>
      <w:marBottom w:val="0"/>
      <w:divBdr>
        <w:top w:val="none" w:sz="0" w:space="0" w:color="auto"/>
        <w:left w:val="none" w:sz="0" w:space="0" w:color="auto"/>
        <w:bottom w:val="none" w:sz="0" w:space="0" w:color="auto"/>
        <w:right w:val="none" w:sz="0" w:space="0" w:color="auto"/>
      </w:divBdr>
    </w:div>
    <w:div w:id="656498609">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8271247">
      <w:bodyDiv w:val="1"/>
      <w:marLeft w:val="0"/>
      <w:marRight w:val="0"/>
      <w:marTop w:val="0"/>
      <w:marBottom w:val="0"/>
      <w:divBdr>
        <w:top w:val="none" w:sz="0" w:space="0" w:color="auto"/>
        <w:left w:val="none" w:sz="0" w:space="0" w:color="auto"/>
        <w:bottom w:val="none" w:sz="0" w:space="0" w:color="auto"/>
        <w:right w:val="none" w:sz="0" w:space="0" w:color="auto"/>
      </w:divBdr>
      <w:divsChild>
        <w:div w:id="86074663">
          <w:marLeft w:val="2520"/>
          <w:marRight w:val="0"/>
          <w:marTop w:val="96"/>
          <w:marBottom w:val="0"/>
          <w:divBdr>
            <w:top w:val="none" w:sz="0" w:space="0" w:color="auto"/>
            <w:left w:val="none" w:sz="0" w:space="0" w:color="auto"/>
            <w:bottom w:val="none" w:sz="0" w:space="0" w:color="auto"/>
            <w:right w:val="none" w:sz="0" w:space="0" w:color="auto"/>
          </w:divBdr>
        </w:div>
        <w:div w:id="398675654">
          <w:marLeft w:val="2520"/>
          <w:marRight w:val="0"/>
          <w:marTop w:val="96"/>
          <w:marBottom w:val="0"/>
          <w:divBdr>
            <w:top w:val="none" w:sz="0" w:space="0" w:color="auto"/>
            <w:left w:val="none" w:sz="0" w:space="0" w:color="auto"/>
            <w:bottom w:val="none" w:sz="0" w:space="0" w:color="auto"/>
            <w:right w:val="none" w:sz="0" w:space="0" w:color="auto"/>
          </w:divBdr>
        </w:div>
        <w:div w:id="1002582731">
          <w:marLeft w:val="2520"/>
          <w:marRight w:val="0"/>
          <w:marTop w:val="96"/>
          <w:marBottom w:val="0"/>
          <w:divBdr>
            <w:top w:val="none" w:sz="0" w:space="0" w:color="auto"/>
            <w:left w:val="none" w:sz="0" w:space="0" w:color="auto"/>
            <w:bottom w:val="none" w:sz="0" w:space="0" w:color="auto"/>
            <w:right w:val="none" w:sz="0" w:space="0" w:color="auto"/>
          </w:divBdr>
        </w:div>
        <w:div w:id="1068114476">
          <w:marLeft w:val="2520"/>
          <w:marRight w:val="0"/>
          <w:marTop w:val="96"/>
          <w:marBottom w:val="0"/>
          <w:divBdr>
            <w:top w:val="none" w:sz="0" w:space="0" w:color="auto"/>
            <w:left w:val="none" w:sz="0" w:space="0" w:color="auto"/>
            <w:bottom w:val="none" w:sz="0" w:space="0" w:color="auto"/>
            <w:right w:val="none" w:sz="0" w:space="0" w:color="auto"/>
          </w:divBdr>
        </w:div>
        <w:div w:id="1536851633">
          <w:marLeft w:val="3240"/>
          <w:marRight w:val="0"/>
          <w:marTop w:val="96"/>
          <w:marBottom w:val="0"/>
          <w:divBdr>
            <w:top w:val="none" w:sz="0" w:space="0" w:color="auto"/>
            <w:left w:val="none" w:sz="0" w:space="0" w:color="auto"/>
            <w:bottom w:val="none" w:sz="0" w:space="0" w:color="auto"/>
            <w:right w:val="none" w:sz="0" w:space="0" w:color="auto"/>
          </w:divBdr>
        </w:div>
        <w:div w:id="1939361145">
          <w:marLeft w:val="3240"/>
          <w:marRight w:val="0"/>
          <w:marTop w:val="96"/>
          <w:marBottom w:val="0"/>
          <w:divBdr>
            <w:top w:val="none" w:sz="0" w:space="0" w:color="auto"/>
            <w:left w:val="none" w:sz="0" w:space="0" w:color="auto"/>
            <w:bottom w:val="none" w:sz="0" w:space="0" w:color="auto"/>
            <w:right w:val="none" w:sz="0" w:space="0" w:color="auto"/>
          </w:divBdr>
        </w:div>
        <w:div w:id="2078819479">
          <w:marLeft w:val="2520"/>
          <w:marRight w:val="0"/>
          <w:marTop w:val="96"/>
          <w:marBottom w:val="0"/>
          <w:divBdr>
            <w:top w:val="none" w:sz="0" w:space="0" w:color="auto"/>
            <w:left w:val="none" w:sz="0" w:space="0" w:color="auto"/>
            <w:bottom w:val="none" w:sz="0" w:space="0" w:color="auto"/>
            <w:right w:val="none" w:sz="0" w:space="0" w:color="auto"/>
          </w:divBdr>
        </w:div>
      </w:divsChild>
    </w:div>
    <w:div w:id="662588293">
      <w:bodyDiv w:val="1"/>
      <w:marLeft w:val="0"/>
      <w:marRight w:val="0"/>
      <w:marTop w:val="0"/>
      <w:marBottom w:val="0"/>
      <w:divBdr>
        <w:top w:val="none" w:sz="0" w:space="0" w:color="auto"/>
        <w:left w:val="none" w:sz="0" w:space="0" w:color="auto"/>
        <w:bottom w:val="none" w:sz="0" w:space="0" w:color="auto"/>
        <w:right w:val="none" w:sz="0" w:space="0" w:color="auto"/>
      </w:divBdr>
    </w:div>
    <w:div w:id="673646890">
      <w:bodyDiv w:val="1"/>
      <w:marLeft w:val="0"/>
      <w:marRight w:val="0"/>
      <w:marTop w:val="0"/>
      <w:marBottom w:val="0"/>
      <w:divBdr>
        <w:top w:val="none" w:sz="0" w:space="0" w:color="auto"/>
        <w:left w:val="none" w:sz="0" w:space="0" w:color="auto"/>
        <w:bottom w:val="none" w:sz="0" w:space="0" w:color="auto"/>
        <w:right w:val="none" w:sz="0" w:space="0" w:color="auto"/>
      </w:divBdr>
    </w:div>
    <w:div w:id="683676783">
      <w:bodyDiv w:val="1"/>
      <w:marLeft w:val="0"/>
      <w:marRight w:val="0"/>
      <w:marTop w:val="0"/>
      <w:marBottom w:val="0"/>
      <w:divBdr>
        <w:top w:val="none" w:sz="0" w:space="0" w:color="auto"/>
        <w:left w:val="none" w:sz="0" w:space="0" w:color="auto"/>
        <w:bottom w:val="none" w:sz="0" w:space="0" w:color="auto"/>
        <w:right w:val="none" w:sz="0" w:space="0" w:color="auto"/>
      </w:divBdr>
    </w:div>
    <w:div w:id="695083354">
      <w:bodyDiv w:val="1"/>
      <w:marLeft w:val="0"/>
      <w:marRight w:val="0"/>
      <w:marTop w:val="0"/>
      <w:marBottom w:val="0"/>
      <w:divBdr>
        <w:top w:val="none" w:sz="0" w:space="0" w:color="auto"/>
        <w:left w:val="none" w:sz="0" w:space="0" w:color="auto"/>
        <w:bottom w:val="none" w:sz="0" w:space="0" w:color="auto"/>
        <w:right w:val="none" w:sz="0" w:space="0" w:color="auto"/>
      </w:divBdr>
      <w:divsChild>
        <w:div w:id="396440695">
          <w:marLeft w:val="1541"/>
          <w:marRight w:val="0"/>
          <w:marTop w:val="43"/>
          <w:marBottom w:val="0"/>
          <w:divBdr>
            <w:top w:val="none" w:sz="0" w:space="0" w:color="auto"/>
            <w:left w:val="none" w:sz="0" w:space="0" w:color="auto"/>
            <w:bottom w:val="none" w:sz="0" w:space="0" w:color="auto"/>
            <w:right w:val="none" w:sz="0" w:space="0" w:color="auto"/>
          </w:divBdr>
        </w:div>
        <w:div w:id="1368068053">
          <w:marLeft w:val="979"/>
          <w:marRight w:val="0"/>
          <w:marTop w:val="48"/>
          <w:marBottom w:val="0"/>
          <w:divBdr>
            <w:top w:val="none" w:sz="0" w:space="0" w:color="auto"/>
            <w:left w:val="none" w:sz="0" w:space="0" w:color="auto"/>
            <w:bottom w:val="none" w:sz="0" w:space="0" w:color="auto"/>
            <w:right w:val="none" w:sz="0" w:space="0" w:color="auto"/>
          </w:divBdr>
        </w:div>
        <w:div w:id="1731347712">
          <w:marLeft w:val="1267"/>
          <w:marRight w:val="0"/>
          <w:marTop w:val="43"/>
          <w:marBottom w:val="0"/>
          <w:divBdr>
            <w:top w:val="none" w:sz="0" w:space="0" w:color="auto"/>
            <w:left w:val="none" w:sz="0" w:space="0" w:color="auto"/>
            <w:bottom w:val="none" w:sz="0" w:space="0" w:color="auto"/>
            <w:right w:val="none" w:sz="0" w:space="0" w:color="auto"/>
          </w:divBdr>
        </w:div>
        <w:div w:id="2008359655">
          <w:marLeft w:val="1267"/>
          <w:marRight w:val="0"/>
          <w:marTop w:val="43"/>
          <w:marBottom w:val="0"/>
          <w:divBdr>
            <w:top w:val="none" w:sz="0" w:space="0" w:color="auto"/>
            <w:left w:val="none" w:sz="0" w:space="0" w:color="auto"/>
            <w:bottom w:val="none" w:sz="0" w:space="0" w:color="auto"/>
            <w:right w:val="none" w:sz="0" w:space="0" w:color="auto"/>
          </w:divBdr>
        </w:div>
        <w:div w:id="2135129019">
          <w:marLeft w:val="979"/>
          <w:marRight w:val="0"/>
          <w:marTop w:val="48"/>
          <w:marBottom w:val="0"/>
          <w:divBdr>
            <w:top w:val="none" w:sz="0" w:space="0" w:color="auto"/>
            <w:left w:val="none" w:sz="0" w:space="0" w:color="auto"/>
            <w:bottom w:val="none" w:sz="0" w:space="0" w:color="auto"/>
            <w:right w:val="none" w:sz="0" w:space="0" w:color="auto"/>
          </w:divBdr>
        </w:div>
      </w:divsChild>
    </w:div>
    <w:div w:id="695303548">
      <w:bodyDiv w:val="1"/>
      <w:marLeft w:val="0"/>
      <w:marRight w:val="0"/>
      <w:marTop w:val="0"/>
      <w:marBottom w:val="0"/>
      <w:divBdr>
        <w:top w:val="none" w:sz="0" w:space="0" w:color="auto"/>
        <w:left w:val="none" w:sz="0" w:space="0" w:color="auto"/>
        <w:bottom w:val="none" w:sz="0" w:space="0" w:color="auto"/>
        <w:right w:val="none" w:sz="0" w:space="0" w:color="auto"/>
      </w:divBdr>
      <w:divsChild>
        <w:div w:id="493954028">
          <w:marLeft w:val="547"/>
          <w:marRight w:val="0"/>
          <w:marTop w:val="0"/>
          <w:marBottom w:val="0"/>
          <w:divBdr>
            <w:top w:val="none" w:sz="0" w:space="0" w:color="auto"/>
            <w:left w:val="none" w:sz="0" w:space="0" w:color="auto"/>
            <w:bottom w:val="none" w:sz="0" w:space="0" w:color="auto"/>
            <w:right w:val="none" w:sz="0" w:space="0" w:color="auto"/>
          </w:divBdr>
        </w:div>
        <w:div w:id="106122248">
          <w:marLeft w:val="547"/>
          <w:marRight w:val="0"/>
          <w:marTop w:val="0"/>
          <w:marBottom w:val="0"/>
          <w:divBdr>
            <w:top w:val="none" w:sz="0" w:space="0" w:color="auto"/>
            <w:left w:val="none" w:sz="0" w:space="0" w:color="auto"/>
            <w:bottom w:val="none" w:sz="0" w:space="0" w:color="auto"/>
            <w:right w:val="none" w:sz="0" w:space="0" w:color="auto"/>
          </w:divBdr>
        </w:div>
        <w:div w:id="1217932169">
          <w:marLeft w:val="547"/>
          <w:marRight w:val="0"/>
          <w:marTop w:val="0"/>
          <w:marBottom w:val="0"/>
          <w:divBdr>
            <w:top w:val="none" w:sz="0" w:space="0" w:color="auto"/>
            <w:left w:val="none" w:sz="0" w:space="0" w:color="auto"/>
            <w:bottom w:val="none" w:sz="0" w:space="0" w:color="auto"/>
            <w:right w:val="none" w:sz="0" w:space="0" w:color="auto"/>
          </w:divBdr>
        </w:div>
        <w:div w:id="1081681300">
          <w:marLeft w:val="1166"/>
          <w:marRight w:val="0"/>
          <w:marTop w:val="0"/>
          <w:marBottom w:val="0"/>
          <w:divBdr>
            <w:top w:val="none" w:sz="0" w:space="0" w:color="auto"/>
            <w:left w:val="none" w:sz="0" w:space="0" w:color="auto"/>
            <w:bottom w:val="none" w:sz="0" w:space="0" w:color="auto"/>
            <w:right w:val="none" w:sz="0" w:space="0" w:color="auto"/>
          </w:divBdr>
        </w:div>
        <w:div w:id="86586673">
          <w:marLeft w:val="1166"/>
          <w:marRight w:val="0"/>
          <w:marTop w:val="0"/>
          <w:marBottom w:val="0"/>
          <w:divBdr>
            <w:top w:val="none" w:sz="0" w:space="0" w:color="auto"/>
            <w:left w:val="none" w:sz="0" w:space="0" w:color="auto"/>
            <w:bottom w:val="none" w:sz="0" w:space="0" w:color="auto"/>
            <w:right w:val="none" w:sz="0" w:space="0" w:color="auto"/>
          </w:divBdr>
        </w:div>
        <w:div w:id="1480809208">
          <w:marLeft w:val="1166"/>
          <w:marRight w:val="0"/>
          <w:marTop w:val="0"/>
          <w:marBottom w:val="0"/>
          <w:divBdr>
            <w:top w:val="none" w:sz="0" w:space="0" w:color="auto"/>
            <w:left w:val="none" w:sz="0" w:space="0" w:color="auto"/>
            <w:bottom w:val="none" w:sz="0" w:space="0" w:color="auto"/>
            <w:right w:val="none" w:sz="0" w:space="0" w:color="auto"/>
          </w:divBdr>
        </w:div>
        <w:div w:id="1719084927">
          <w:marLeft w:val="547"/>
          <w:marRight w:val="0"/>
          <w:marTop w:val="0"/>
          <w:marBottom w:val="0"/>
          <w:divBdr>
            <w:top w:val="none" w:sz="0" w:space="0" w:color="auto"/>
            <w:left w:val="none" w:sz="0" w:space="0" w:color="auto"/>
            <w:bottom w:val="none" w:sz="0" w:space="0" w:color="auto"/>
            <w:right w:val="none" w:sz="0" w:space="0" w:color="auto"/>
          </w:divBdr>
        </w:div>
        <w:div w:id="1861773955">
          <w:marLeft w:val="1166"/>
          <w:marRight w:val="0"/>
          <w:marTop w:val="0"/>
          <w:marBottom w:val="0"/>
          <w:divBdr>
            <w:top w:val="none" w:sz="0" w:space="0" w:color="auto"/>
            <w:left w:val="none" w:sz="0" w:space="0" w:color="auto"/>
            <w:bottom w:val="none" w:sz="0" w:space="0" w:color="auto"/>
            <w:right w:val="none" w:sz="0" w:space="0" w:color="auto"/>
          </w:divBdr>
        </w:div>
        <w:div w:id="1998025602">
          <w:marLeft w:val="547"/>
          <w:marRight w:val="0"/>
          <w:marTop w:val="0"/>
          <w:marBottom w:val="0"/>
          <w:divBdr>
            <w:top w:val="none" w:sz="0" w:space="0" w:color="auto"/>
            <w:left w:val="none" w:sz="0" w:space="0" w:color="auto"/>
            <w:bottom w:val="none" w:sz="0" w:space="0" w:color="auto"/>
            <w:right w:val="none" w:sz="0" w:space="0" w:color="auto"/>
          </w:divBdr>
        </w:div>
        <w:div w:id="867178456">
          <w:marLeft w:val="547"/>
          <w:marRight w:val="0"/>
          <w:marTop w:val="0"/>
          <w:marBottom w:val="0"/>
          <w:divBdr>
            <w:top w:val="none" w:sz="0" w:space="0" w:color="auto"/>
            <w:left w:val="none" w:sz="0" w:space="0" w:color="auto"/>
            <w:bottom w:val="none" w:sz="0" w:space="0" w:color="auto"/>
            <w:right w:val="none" w:sz="0" w:space="0" w:color="auto"/>
          </w:divBdr>
        </w:div>
        <w:div w:id="1793402033">
          <w:marLeft w:val="547"/>
          <w:marRight w:val="0"/>
          <w:marTop w:val="0"/>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2874259">
      <w:bodyDiv w:val="1"/>
      <w:marLeft w:val="0"/>
      <w:marRight w:val="0"/>
      <w:marTop w:val="0"/>
      <w:marBottom w:val="0"/>
      <w:divBdr>
        <w:top w:val="none" w:sz="0" w:space="0" w:color="auto"/>
        <w:left w:val="none" w:sz="0" w:space="0" w:color="auto"/>
        <w:bottom w:val="none" w:sz="0" w:space="0" w:color="auto"/>
        <w:right w:val="none" w:sz="0" w:space="0" w:color="auto"/>
      </w:divBdr>
      <w:divsChild>
        <w:div w:id="58793933">
          <w:marLeft w:val="547"/>
          <w:marRight w:val="0"/>
          <w:marTop w:val="0"/>
          <w:marBottom w:val="0"/>
          <w:divBdr>
            <w:top w:val="none" w:sz="0" w:space="0" w:color="auto"/>
            <w:left w:val="none" w:sz="0" w:space="0" w:color="auto"/>
            <w:bottom w:val="none" w:sz="0" w:space="0" w:color="auto"/>
            <w:right w:val="none" w:sz="0" w:space="0" w:color="auto"/>
          </w:divBdr>
        </w:div>
        <w:div w:id="1113863743">
          <w:marLeft w:val="1166"/>
          <w:marRight w:val="0"/>
          <w:marTop w:val="0"/>
          <w:marBottom w:val="0"/>
          <w:divBdr>
            <w:top w:val="none" w:sz="0" w:space="0" w:color="auto"/>
            <w:left w:val="none" w:sz="0" w:space="0" w:color="auto"/>
            <w:bottom w:val="none" w:sz="0" w:space="0" w:color="auto"/>
            <w:right w:val="none" w:sz="0" w:space="0" w:color="auto"/>
          </w:divBdr>
        </w:div>
        <w:div w:id="1353337624">
          <w:marLeft w:val="1166"/>
          <w:marRight w:val="0"/>
          <w:marTop w:val="0"/>
          <w:marBottom w:val="0"/>
          <w:divBdr>
            <w:top w:val="none" w:sz="0" w:space="0" w:color="auto"/>
            <w:left w:val="none" w:sz="0" w:space="0" w:color="auto"/>
            <w:bottom w:val="none" w:sz="0" w:space="0" w:color="auto"/>
            <w:right w:val="none" w:sz="0" w:space="0" w:color="auto"/>
          </w:divBdr>
        </w:div>
        <w:div w:id="1084571507">
          <w:marLeft w:val="1166"/>
          <w:marRight w:val="0"/>
          <w:marTop w:val="0"/>
          <w:marBottom w:val="0"/>
          <w:divBdr>
            <w:top w:val="none" w:sz="0" w:space="0" w:color="auto"/>
            <w:left w:val="none" w:sz="0" w:space="0" w:color="auto"/>
            <w:bottom w:val="none" w:sz="0" w:space="0" w:color="auto"/>
            <w:right w:val="none" w:sz="0" w:space="0" w:color="auto"/>
          </w:divBdr>
        </w:div>
      </w:divsChild>
    </w:div>
    <w:div w:id="763569391">
      <w:bodyDiv w:val="1"/>
      <w:marLeft w:val="0"/>
      <w:marRight w:val="0"/>
      <w:marTop w:val="0"/>
      <w:marBottom w:val="0"/>
      <w:divBdr>
        <w:top w:val="none" w:sz="0" w:space="0" w:color="auto"/>
        <w:left w:val="none" w:sz="0" w:space="0" w:color="auto"/>
        <w:bottom w:val="none" w:sz="0" w:space="0" w:color="auto"/>
        <w:right w:val="none" w:sz="0" w:space="0" w:color="auto"/>
      </w:divBdr>
      <w:divsChild>
        <w:div w:id="973482320">
          <w:marLeft w:val="547"/>
          <w:marRight w:val="0"/>
          <w:marTop w:val="0"/>
          <w:marBottom w:val="0"/>
          <w:divBdr>
            <w:top w:val="none" w:sz="0" w:space="0" w:color="auto"/>
            <w:left w:val="none" w:sz="0" w:space="0" w:color="auto"/>
            <w:bottom w:val="none" w:sz="0" w:space="0" w:color="auto"/>
            <w:right w:val="none" w:sz="0" w:space="0" w:color="auto"/>
          </w:divBdr>
        </w:div>
        <w:div w:id="769617847">
          <w:marLeft w:val="1166"/>
          <w:marRight w:val="0"/>
          <w:marTop w:val="0"/>
          <w:marBottom w:val="0"/>
          <w:divBdr>
            <w:top w:val="none" w:sz="0" w:space="0" w:color="auto"/>
            <w:left w:val="none" w:sz="0" w:space="0" w:color="auto"/>
            <w:bottom w:val="none" w:sz="0" w:space="0" w:color="auto"/>
            <w:right w:val="none" w:sz="0" w:space="0" w:color="auto"/>
          </w:divBdr>
        </w:div>
        <w:div w:id="1600790017">
          <w:marLeft w:val="1166"/>
          <w:marRight w:val="0"/>
          <w:marTop w:val="0"/>
          <w:marBottom w:val="0"/>
          <w:divBdr>
            <w:top w:val="none" w:sz="0" w:space="0" w:color="auto"/>
            <w:left w:val="none" w:sz="0" w:space="0" w:color="auto"/>
            <w:bottom w:val="none" w:sz="0" w:space="0" w:color="auto"/>
            <w:right w:val="none" w:sz="0" w:space="0" w:color="auto"/>
          </w:divBdr>
        </w:div>
        <w:div w:id="884100837">
          <w:marLeft w:val="1800"/>
          <w:marRight w:val="0"/>
          <w:marTop w:val="0"/>
          <w:marBottom w:val="0"/>
          <w:divBdr>
            <w:top w:val="none" w:sz="0" w:space="0" w:color="auto"/>
            <w:left w:val="none" w:sz="0" w:space="0" w:color="auto"/>
            <w:bottom w:val="none" w:sz="0" w:space="0" w:color="auto"/>
            <w:right w:val="none" w:sz="0" w:space="0" w:color="auto"/>
          </w:divBdr>
        </w:div>
        <w:div w:id="871840993">
          <w:marLeft w:val="1800"/>
          <w:marRight w:val="0"/>
          <w:marTop w:val="0"/>
          <w:marBottom w:val="0"/>
          <w:divBdr>
            <w:top w:val="none" w:sz="0" w:space="0" w:color="auto"/>
            <w:left w:val="none" w:sz="0" w:space="0" w:color="auto"/>
            <w:bottom w:val="none" w:sz="0" w:space="0" w:color="auto"/>
            <w:right w:val="none" w:sz="0" w:space="0" w:color="auto"/>
          </w:divBdr>
        </w:div>
        <w:div w:id="210309070">
          <w:marLeft w:val="2520"/>
          <w:marRight w:val="0"/>
          <w:marTop w:val="0"/>
          <w:marBottom w:val="0"/>
          <w:divBdr>
            <w:top w:val="none" w:sz="0" w:space="0" w:color="auto"/>
            <w:left w:val="none" w:sz="0" w:space="0" w:color="auto"/>
            <w:bottom w:val="none" w:sz="0" w:space="0" w:color="auto"/>
            <w:right w:val="none" w:sz="0" w:space="0" w:color="auto"/>
          </w:divBdr>
        </w:div>
        <w:div w:id="141699186">
          <w:marLeft w:val="3240"/>
          <w:marRight w:val="0"/>
          <w:marTop w:val="0"/>
          <w:marBottom w:val="0"/>
          <w:divBdr>
            <w:top w:val="none" w:sz="0" w:space="0" w:color="auto"/>
            <w:left w:val="none" w:sz="0" w:space="0" w:color="auto"/>
            <w:bottom w:val="none" w:sz="0" w:space="0" w:color="auto"/>
            <w:right w:val="none" w:sz="0" w:space="0" w:color="auto"/>
          </w:divBdr>
        </w:div>
      </w:divsChild>
    </w:div>
    <w:div w:id="780538224">
      <w:bodyDiv w:val="1"/>
      <w:marLeft w:val="0"/>
      <w:marRight w:val="0"/>
      <w:marTop w:val="0"/>
      <w:marBottom w:val="0"/>
      <w:divBdr>
        <w:top w:val="none" w:sz="0" w:space="0" w:color="auto"/>
        <w:left w:val="none" w:sz="0" w:space="0" w:color="auto"/>
        <w:bottom w:val="none" w:sz="0" w:space="0" w:color="auto"/>
        <w:right w:val="none" w:sz="0" w:space="0" w:color="auto"/>
      </w:divBdr>
    </w:div>
    <w:div w:id="799147800">
      <w:bodyDiv w:val="1"/>
      <w:marLeft w:val="0"/>
      <w:marRight w:val="0"/>
      <w:marTop w:val="0"/>
      <w:marBottom w:val="0"/>
      <w:divBdr>
        <w:top w:val="none" w:sz="0" w:space="0" w:color="auto"/>
        <w:left w:val="none" w:sz="0" w:space="0" w:color="auto"/>
        <w:bottom w:val="none" w:sz="0" w:space="0" w:color="auto"/>
        <w:right w:val="none" w:sz="0" w:space="0" w:color="auto"/>
      </w:divBdr>
      <w:divsChild>
        <w:div w:id="380902474">
          <w:marLeft w:val="547"/>
          <w:marRight w:val="0"/>
          <w:marTop w:val="0"/>
          <w:marBottom w:val="0"/>
          <w:divBdr>
            <w:top w:val="none" w:sz="0" w:space="0" w:color="auto"/>
            <w:left w:val="none" w:sz="0" w:space="0" w:color="auto"/>
            <w:bottom w:val="none" w:sz="0" w:space="0" w:color="auto"/>
            <w:right w:val="none" w:sz="0" w:space="0" w:color="auto"/>
          </w:divBdr>
        </w:div>
        <w:div w:id="1292323860">
          <w:marLeft w:val="1166"/>
          <w:marRight w:val="0"/>
          <w:marTop w:val="0"/>
          <w:marBottom w:val="0"/>
          <w:divBdr>
            <w:top w:val="none" w:sz="0" w:space="0" w:color="auto"/>
            <w:left w:val="none" w:sz="0" w:space="0" w:color="auto"/>
            <w:bottom w:val="none" w:sz="0" w:space="0" w:color="auto"/>
            <w:right w:val="none" w:sz="0" w:space="0" w:color="auto"/>
          </w:divBdr>
        </w:div>
        <w:div w:id="1406877898">
          <w:marLeft w:val="1166"/>
          <w:marRight w:val="0"/>
          <w:marTop w:val="0"/>
          <w:marBottom w:val="0"/>
          <w:divBdr>
            <w:top w:val="none" w:sz="0" w:space="0" w:color="auto"/>
            <w:left w:val="none" w:sz="0" w:space="0" w:color="auto"/>
            <w:bottom w:val="none" w:sz="0" w:space="0" w:color="auto"/>
            <w:right w:val="none" w:sz="0" w:space="0" w:color="auto"/>
          </w:divBdr>
        </w:div>
        <w:div w:id="548765426">
          <w:marLeft w:val="1166"/>
          <w:marRight w:val="0"/>
          <w:marTop w:val="0"/>
          <w:marBottom w:val="0"/>
          <w:divBdr>
            <w:top w:val="none" w:sz="0" w:space="0" w:color="auto"/>
            <w:left w:val="none" w:sz="0" w:space="0" w:color="auto"/>
            <w:bottom w:val="none" w:sz="0" w:space="0" w:color="auto"/>
            <w:right w:val="none" w:sz="0" w:space="0" w:color="auto"/>
          </w:divBdr>
        </w:div>
      </w:divsChild>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5241831">
      <w:bodyDiv w:val="1"/>
      <w:marLeft w:val="0"/>
      <w:marRight w:val="0"/>
      <w:marTop w:val="0"/>
      <w:marBottom w:val="0"/>
      <w:divBdr>
        <w:top w:val="none" w:sz="0" w:space="0" w:color="auto"/>
        <w:left w:val="none" w:sz="0" w:space="0" w:color="auto"/>
        <w:bottom w:val="none" w:sz="0" w:space="0" w:color="auto"/>
        <w:right w:val="none" w:sz="0" w:space="0" w:color="auto"/>
      </w:divBdr>
      <w:divsChild>
        <w:div w:id="1099910998">
          <w:marLeft w:val="706"/>
          <w:marRight w:val="0"/>
          <w:marTop w:val="48"/>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32061952">
      <w:bodyDiv w:val="1"/>
      <w:marLeft w:val="0"/>
      <w:marRight w:val="0"/>
      <w:marTop w:val="0"/>
      <w:marBottom w:val="0"/>
      <w:divBdr>
        <w:top w:val="none" w:sz="0" w:space="0" w:color="auto"/>
        <w:left w:val="none" w:sz="0" w:space="0" w:color="auto"/>
        <w:bottom w:val="none" w:sz="0" w:space="0" w:color="auto"/>
        <w:right w:val="none" w:sz="0" w:space="0" w:color="auto"/>
      </w:divBdr>
      <w:divsChild>
        <w:div w:id="549419091">
          <w:marLeft w:val="547"/>
          <w:marRight w:val="0"/>
          <w:marTop w:val="0"/>
          <w:marBottom w:val="0"/>
          <w:divBdr>
            <w:top w:val="none" w:sz="0" w:space="0" w:color="auto"/>
            <w:left w:val="none" w:sz="0" w:space="0" w:color="auto"/>
            <w:bottom w:val="none" w:sz="0" w:space="0" w:color="auto"/>
            <w:right w:val="none" w:sz="0" w:space="0" w:color="auto"/>
          </w:divBdr>
        </w:div>
        <w:div w:id="667633965">
          <w:marLeft w:val="547"/>
          <w:marRight w:val="0"/>
          <w:marTop w:val="0"/>
          <w:marBottom w:val="0"/>
          <w:divBdr>
            <w:top w:val="none" w:sz="0" w:space="0" w:color="auto"/>
            <w:left w:val="none" w:sz="0" w:space="0" w:color="auto"/>
            <w:bottom w:val="none" w:sz="0" w:space="0" w:color="auto"/>
            <w:right w:val="none" w:sz="0" w:space="0" w:color="auto"/>
          </w:divBdr>
        </w:div>
        <w:div w:id="28116563">
          <w:marLeft w:val="547"/>
          <w:marRight w:val="0"/>
          <w:marTop w:val="0"/>
          <w:marBottom w:val="0"/>
          <w:divBdr>
            <w:top w:val="none" w:sz="0" w:space="0" w:color="auto"/>
            <w:left w:val="none" w:sz="0" w:space="0" w:color="auto"/>
            <w:bottom w:val="none" w:sz="0" w:space="0" w:color="auto"/>
            <w:right w:val="none" w:sz="0" w:space="0" w:color="auto"/>
          </w:divBdr>
        </w:div>
      </w:divsChild>
    </w:div>
    <w:div w:id="840394003">
      <w:bodyDiv w:val="1"/>
      <w:marLeft w:val="0"/>
      <w:marRight w:val="0"/>
      <w:marTop w:val="0"/>
      <w:marBottom w:val="0"/>
      <w:divBdr>
        <w:top w:val="none" w:sz="0" w:space="0" w:color="auto"/>
        <w:left w:val="none" w:sz="0" w:space="0" w:color="auto"/>
        <w:bottom w:val="none" w:sz="0" w:space="0" w:color="auto"/>
        <w:right w:val="none" w:sz="0" w:space="0" w:color="auto"/>
      </w:divBdr>
      <w:divsChild>
        <w:div w:id="302319934">
          <w:marLeft w:val="1166"/>
          <w:marRight w:val="0"/>
          <w:marTop w:val="0"/>
          <w:marBottom w:val="0"/>
          <w:divBdr>
            <w:top w:val="none" w:sz="0" w:space="0" w:color="auto"/>
            <w:left w:val="none" w:sz="0" w:space="0" w:color="auto"/>
            <w:bottom w:val="none" w:sz="0" w:space="0" w:color="auto"/>
            <w:right w:val="none" w:sz="0" w:space="0" w:color="auto"/>
          </w:divBdr>
        </w:div>
        <w:div w:id="593973495">
          <w:marLeft w:val="1166"/>
          <w:marRight w:val="0"/>
          <w:marTop w:val="0"/>
          <w:marBottom w:val="0"/>
          <w:divBdr>
            <w:top w:val="none" w:sz="0" w:space="0" w:color="auto"/>
            <w:left w:val="none" w:sz="0" w:space="0" w:color="auto"/>
            <w:bottom w:val="none" w:sz="0" w:space="0" w:color="auto"/>
            <w:right w:val="none" w:sz="0" w:space="0" w:color="auto"/>
          </w:divBdr>
        </w:div>
        <w:div w:id="616256164">
          <w:marLeft w:val="547"/>
          <w:marRight w:val="0"/>
          <w:marTop w:val="0"/>
          <w:marBottom w:val="0"/>
          <w:divBdr>
            <w:top w:val="none" w:sz="0" w:space="0" w:color="auto"/>
            <w:left w:val="none" w:sz="0" w:space="0" w:color="auto"/>
            <w:bottom w:val="none" w:sz="0" w:space="0" w:color="auto"/>
            <w:right w:val="none" w:sz="0" w:space="0" w:color="auto"/>
          </w:divBdr>
        </w:div>
        <w:div w:id="725956032">
          <w:marLeft w:val="1166"/>
          <w:marRight w:val="0"/>
          <w:marTop w:val="0"/>
          <w:marBottom w:val="0"/>
          <w:divBdr>
            <w:top w:val="none" w:sz="0" w:space="0" w:color="auto"/>
            <w:left w:val="none" w:sz="0" w:space="0" w:color="auto"/>
            <w:bottom w:val="none" w:sz="0" w:space="0" w:color="auto"/>
            <w:right w:val="none" w:sz="0" w:space="0" w:color="auto"/>
          </w:divBdr>
        </w:div>
        <w:div w:id="771900031">
          <w:marLeft w:val="1800"/>
          <w:marRight w:val="0"/>
          <w:marTop w:val="0"/>
          <w:marBottom w:val="0"/>
          <w:divBdr>
            <w:top w:val="none" w:sz="0" w:space="0" w:color="auto"/>
            <w:left w:val="none" w:sz="0" w:space="0" w:color="auto"/>
            <w:bottom w:val="none" w:sz="0" w:space="0" w:color="auto"/>
            <w:right w:val="none" w:sz="0" w:space="0" w:color="auto"/>
          </w:divBdr>
        </w:div>
        <w:div w:id="1107122558">
          <w:marLeft w:val="1166"/>
          <w:marRight w:val="0"/>
          <w:marTop w:val="0"/>
          <w:marBottom w:val="0"/>
          <w:divBdr>
            <w:top w:val="none" w:sz="0" w:space="0" w:color="auto"/>
            <w:left w:val="none" w:sz="0" w:space="0" w:color="auto"/>
            <w:bottom w:val="none" w:sz="0" w:space="0" w:color="auto"/>
            <w:right w:val="none" w:sz="0" w:space="0" w:color="auto"/>
          </w:divBdr>
        </w:div>
        <w:div w:id="1245384712">
          <w:marLeft w:val="547"/>
          <w:marRight w:val="0"/>
          <w:marTop w:val="0"/>
          <w:marBottom w:val="0"/>
          <w:divBdr>
            <w:top w:val="none" w:sz="0" w:space="0" w:color="auto"/>
            <w:left w:val="none" w:sz="0" w:space="0" w:color="auto"/>
            <w:bottom w:val="none" w:sz="0" w:space="0" w:color="auto"/>
            <w:right w:val="none" w:sz="0" w:space="0" w:color="auto"/>
          </w:divBdr>
        </w:div>
        <w:div w:id="1508251481">
          <w:marLeft w:val="1800"/>
          <w:marRight w:val="0"/>
          <w:marTop w:val="0"/>
          <w:marBottom w:val="0"/>
          <w:divBdr>
            <w:top w:val="none" w:sz="0" w:space="0" w:color="auto"/>
            <w:left w:val="none" w:sz="0" w:space="0" w:color="auto"/>
            <w:bottom w:val="none" w:sz="0" w:space="0" w:color="auto"/>
            <w:right w:val="none" w:sz="0" w:space="0" w:color="auto"/>
          </w:divBdr>
        </w:div>
        <w:div w:id="1663317660">
          <w:marLeft w:val="547"/>
          <w:marRight w:val="0"/>
          <w:marTop w:val="0"/>
          <w:marBottom w:val="0"/>
          <w:divBdr>
            <w:top w:val="none" w:sz="0" w:space="0" w:color="auto"/>
            <w:left w:val="none" w:sz="0" w:space="0" w:color="auto"/>
            <w:bottom w:val="none" w:sz="0" w:space="0" w:color="auto"/>
            <w:right w:val="none" w:sz="0" w:space="0" w:color="auto"/>
          </w:divBdr>
        </w:div>
        <w:div w:id="1732191156">
          <w:marLeft w:val="1166"/>
          <w:marRight w:val="0"/>
          <w:marTop w:val="0"/>
          <w:marBottom w:val="0"/>
          <w:divBdr>
            <w:top w:val="none" w:sz="0" w:space="0" w:color="auto"/>
            <w:left w:val="none" w:sz="0" w:space="0" w:color="auto"/>
            <w:bottom w:val="none" w:sz="0" w:space="0" w:color="auto"/>
            <w:right w:val="none" w:sz="0" w:space="0" w:color="auto"/>
          </w:divBdr>
        </w:div>
        <w:div w:id="1879974990">
          <w:marLeft w:val="1166"/>
          <w:marRight w:val="0"/>
          <w:marTop w:val="0"/>
          <w:marBottom w:val="0"/>
          <w:divBdr>
            <w:top w:val="none" w:sz="0" w:space="0" w:color="auto"/>
            <w:left w:val="none" w:sz="0" w:space="0" w:color="auto"/>
            <w:bottom w:val="none" w:sz="0" w:space="0" w:color="auto"/>
            <w:right w:val="none" w:sz="0" w:space="0" w:color="auto"/>
          </w:divBdr>
        </w:div>
        <w:div w:id="1931112433">
          <w:marLeft w:val="547"/>
          <w:marRight w:val="0"/>
          <w:marTop w:val="0"/>
          <w:marBottom w:val="0"/>
          <w:divBdr>
            <w:top w:val="none" w:sz="0" w:space="0" w:color="auto"/>
            <w:left w:val="none" w:sz="0" w:space="0" w:color="auto"/>
            <w:bottom w:val="none" w:sz="0" w:space="0" w:color="auto"/>
            <w:right w:val="none" w:sz="0" w:space="0" w:color="auto"/>
          </w:divBdr>
        </w:div>
        <w:div w:id="1948464606">
          <w:marLeft w:val="1166"/>
          <w:marRight w:val="0"/>
          <w:marTop w:val="0"/>
          <w:marBottom w:val="0"/>
          <w:divBdr>
            <w:top w:val="none" w:sz="0" w:space="0" w:color="auto"/>
            <w:left w:val="none" w:sz="0" w:space="0" w:color="auto"/>
            <w:bottom w:val="none" w:sz="0" w:space="0" w:color="auto"/>
            <w:right w:val="none" w:sz="0" w:space="0" w:color="auto"/>
          </w:divBdr>
        </w:div>
      </w:divsChild>
    </w:div>
    <w:div w:id="840658495">
      <w:bodyDiv w:val="1"/>
      <w:marLeft w:val="0"/>
      <w:marRight w:val="0"/>
      <w:marTop w:val="0"/>
      <w:marBottom w:val="0"/>
      <w:divBdr>
        <w:top w:val="none" w:sz="0" w:space="0" w:color="auto"/>
        <w:left w:val="none" w:sz="0" w:space="0" w:color="auto"/>
        <w:bottom w:val="none" w:sz="0" w:space="0" w:color="auto"/>
        <w:right w:val="none" w:sz="0" w:space="0" w:color="auto"/>
      </w:divBdr>
      <w:divsChild>
        <w:div w:id="827327127">
          <w:marLeft w:val="706"/>
          <w:marRight w:val="0"/>
          <w:marTop w:val="58"/>
          <w:marBottom w:val="0"/>
          <w:divBdr>
            <w:top w:val="none" w:sz="0" w:space="0" w:color="auto"/>
            <w:left w:val="none" w:sz="0" w:space="0" w:color="auto"/>
            <w:bottom w:val="none" w:sz="0" w:space="0" w:color="auto"/>
            <w:right w:val="none" w:sz="0" w:space="0" w:color="auto"/>
          </w:divBdr>
        </w:div>
        <w:div w:id="1751267218">
          <w:marLeft w:val="706"/>
          <w:marRight w:val="0"/>
          <w:marTop w:val="58"/>
          <w:marBottom w:val="0"/>
          <w:divBdr>
            <w:top w:val="none" w:sz="0" w:space="0" w:color="auto"/>
            <w:left w:val="none" w:sz="0" w:space="0" w:color="auto"/>
            <w:bottom w:val="none" w:sz="0" w:space="0" w:color="auto"/>
            <w:right w:val="none" w:sz="0" w:space="0" w:color="auto"/>
          </w:divBdr>
        </w:div>
        <w:div w:id="465856270">
          <w:marLeft w:val="706"/>
          <w:marRight w:val="0"/>
          <w:marTop w:val="58"/>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6212801">
      <w:bodyDiv w:val="1"/>
      <w:marLeft w:val="0"/>
      <w:marRight w:val="0"/>
      <w:marTop w:val="0"/>
      <w:marBottom w:val="0"/>
      <w:divBdr>
        <w:top w:val="none" w:sz="0" w:space="0" w:color="auto"/>
        <w:left w:val="none" w:sz="0" w:space="0" w:color="auto"/>
        <w:bottom w:val="none" w:sz="0" w:space="0" w:color="auto"/>
        <w:right w:val="none" w:sz="0" w:space="0" w:color="auto"/>
      </w:divBdr>
      <w:divsChild>
        <w:div w:id="1880510628">
          <w:marLeft w:val="547"/>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306298">
      <w:bodyDiv w:val="1"/>
      <w:marLeft w:val="0"/>
      <w:marRight w:val="0"/>
      <w:marTop w:val="0"/>
      <w:marBottom w:val="0"/>
      <w:divBdr>
        <w:top w:val="none" w:sz="0" w:space="0" w:color="auto"/>
        <w:left w:val="none" w:sz="0" w:space="0" w:color="auto"/>
        <w:bottom w:val="none" w:sz="0" w:space="0" w:color="auto"/>
        <w:right w:val="none" w:sz="0" w:space="0" w:color="auto"/>
      </w:divBdr>
    </w:div>
    <w:div w:id="862088420">
      <w:bodyDiv w:val="1"/>
      <w:marLeft w:val="0"/>
      <w:marRight w:val="0"/>
      <w:marTop w:val="0"/>
      <w:marBottom w:val="0"/>
      <w:divBdr>
        <w:top w:val="none" w:sz="0" w:space="0" w:color="auto"/>
        <w:left w:val="none" w:sz="0" w:space="0" w:color="auto"/>
        <w:bottom w:val="none" w:sz="0" w:space="0" w:color="auto"/>
        <w:right w:val="none" w:sz="0" w:space="0" w:color="auto"/>
      </w:divBdr>
      <w:divsChild>
        <w:div w:id="52389712">
          <w:marLeft w:val="2693"/>
          <w:marRight w:val="0"/>
          <w:marTop w:val="80"/>
          <w:marBottom w:val="0"/>
          <w:divBdr>
            <w:top w:val="none" w:sz="0" w:space="0" w:color="auto"/>
            <w:left w:val="none" w:sz="0" w:space="0" w:color="auto"/>
            <w:bottom w:val="none" w:sz="0" w:space="0" w:color="auto"/>
            <w:right w:val="none" w:sz="0" w:space="0" w:color="auto"/>
          </w:divBdr>
        </w:div>
        <w:div w:id="427964428">
          <w:marLeft w:val="1354"/>
          <w:marRight w:val="0"/>
          <w:marTop w:val="80"/>
          <w:marBottom w:val="0"/>
          <w:divBdr>
            <w:top w:val="none" w:sz="0" w:space="0" w:color="auto"/>
            <w:left w:val="none" w:sz="0" w:space="0" w:color="auto"/>
            <w:bottom w:val="none" w:sz="0" w:space="0" w:color="auto"/>
            <w:right w:val="none" w:sz="0" w:space="0" w:color="auto"/>
          </w:divBdr>
        </w:div>
        <w:div w:id="491606043">
          <w:marLeft w:val="1354"/>
          <w:marRight w:val="0"/>
          <w:marTop w:val="80"/>
          <w:marBottom w:val="0"/>
          <w:divBdr>
            <w:top w:val="none" w:sz="0" w:space="0" w:color="auto"/>
            <w:left w:val="none" w:sz="0" w:space="0" w:color="auto"/>
            <w:bottom w:val="none" w:sz="0" w:space="0" w:color="auto"/>
            <w:right w:val="none" w:sz="0" w:space="0" w:color="auto"/>
          </w:divBdr>
        </w:div>
        <w:div w:id="598375133">
          <w:marLeft w:val="2693"/>
          <w:marRight w:val="0"/>
          <w:marTop w:val="80"/>
          <w:marBottom w:val="0"/>
          <w:divBdr>
            <w:top w:val="none" w:sz="0" w:space="0" w:color="auto"/>
            <w:left w:val="none" w:sz="0" w:space="0" w:color="auto"/>
            <w:bottom w:val="none" w:sz="0" w:space="0" w:color="auto"/>
            <w:right w:val="none" w:sz="0" w:space="0" w:color="auto"/>
          </w:divBdr>
        </w:div>
        <w:div w:id="797071593">
          <w:marLeft w:val="1354"/>
          <w:marRight w:val="0"/>
          <w:marTop w:val="80"/>
          <w:marBottom w:val="0"/>
          <w:divBdr>
            <w:top w:val="none" w:sz="0" w:space="0" w:color="auto"/>
            <w:left w:val="none" w:sz="0" w:space="0" w:color="auto"/>
            <w:bottom w:val="none" w:sz="0" w:space="0" w:color="auto"/>
            <w:right w:val="none" w:sz="0" w:space="0" w:color="auto"/>
          </w:divBdr>
        </w:div>
        <w:div w:id="878860773">
          <w:marLeft w:val="3413"/>
          <w:marRight w:val="0"/>
          <w:marTop w:val="80"/>
          <w:marBottom w:val="0"/>
          <w:divBdr>
            <w:top w:val="none" w:sz="0" w:space="0" w:color="auto"/>
            <w:left w:val="none" w:sz="0" w:space="0" w:color="auto"/>
            <w:bottom w:val="none" w:sz="0" w:space="0" w:color="auto"/>
            <w:right w:val="none" w:sz="0" w:space="0" w:color="auto"/>
          </w:divBdr>
        </w:div>
        <w:div w:id="949319486">
          <w:marLeft w:val="1354"/>
          <w:marRight w:val="0"/>
          <w:marTop w:val="80"/>
          <w:marBottom w:val="0"/>
          <w:divBdr>
            <w:top w:val="none" w:sz="0" w:space="0" w:color="auto"/>
            <w:left w:val="none" w:sz="0" w:space="0" w:color="auto"/>
            <w:bottom w:val="none" w:sz="0" w:space="0" w:color="auto"/>
            <w:right w:val="none" w:sz="0" w:space="0" w:color="auto"/>
          </w:divBdr>
        </w:div>
        <w:div w:id="1021122778">
          <w:marLeft w:val="1354"/>
          <w:marRight w:val="0"/>
          <w:marTop w:val="80"/>
          <w:marBottom w:val="0"/>
          <w:divBdr>
            <w:top w:val="none" w:sz="0" w:space="0" w:color="auto"/>
            <w:left w:val="none" w:sz="0" w:space="0" w:color="auto"/>
            <w:bottom w:val="none" w:sz="0" w:space="0" w:color="auto"/>
            <w:right w:val="none" w:sz="0" w:space="0" w:color="auto"/>
          </w:divBdr>
        </w:div>
        <w:div w:id="1068576681">
          <w:marLeft w:val="1973"/>
          <w:marRight w:val="0"/>
          <w:marTop w:val="80"/>
          <w:marBottom w:val="0"/>
          <w:divBdr>
            <w:top w:val="none" w:sz="0" w:space="0" w:color="auto"/>
            <w:left w:val="none" w:sz="0" w:space="0" w:color="auto"/>
            <w:bottom w:val="none" w:sz="0" w:space="0" w:color="auto"/>
            <w:right w:val="none" w:sz="0" w:space="0" w:color="auto"/>
          </w:divBdr>
        </w:div>
        <w:div w:id="1100223054">
          <w:marLeft w:val="1354"/>
          <w:marRight w:val="0"/>
          <w:marTop w:val="80"/>
          <w:marBottom w:val="0"/>
          <w:divBdr>
            <w:top w:val="none" w:sz="0" w:space="0" w:color="auto"/>
            <w:left w:val="none" w:sz="0" w:space="0" w:color="auto"/>
            <w:bottom w:val="none" w:sz="0" w:space="0" w:color="auto"/>
            <w:right w:val="none" w:sz="0" w:space="0" w:color="auto"/>
          </w:divBdr>
        </w:div>
        <w:div w:id="1671907866">
          <w:marLeft w:val="1354"/>
          <w:marRight w:val="0"/>
          <w:marTop w:val="80"/>
          <w:marBottom w:val="0"/>
          <w:divBdr>
            <w:top w:val="none" w:sz="0" w:space="0" w:color="auto"/>
            <w:left w:val="none" w:sz="0" w:space="0" w:color="auto"/>
            <w:bottom w:val="none" w:sz="0" w:space="0" w:color="auto"/>
            <w:right w:val="none" w:sz="0" w:space="0" w:color="auto"/>
          </w:divBdr>
        </w:div>
        <w:div w:id="1759861149">
          <w:marLeft w:val="1973"/>
          <w:marRight w:val="0"/>
          <w:marTop w:val="80"/>
          <w:marBottom w:val="0"/>
          <w:divBdr>
            <w:top w:val="none" w:sz="0" w:space="0" w:color="auto"/>
            <w:left w:val="none" w:sz="0" w:space="0" w:color="auto"/>
            <w:bottom w:val="none" w:sz="0" w:space="0" w:color="auto"/>
            <w:right w:val="none" w:sz="0" w:space="0" w:color="auto"/>
          </w:divBdr>
        </w:div>
        <w:div w:id="1895845835">
          <w:marLeft w:val="1354"/>
          <w:marRight w:val="0"/>
          <w:marTop w:val="80"/>
          <w:marBottom w:val="0"/>
          <w:divBdr>
            <w:top w:val="none" w:sz="0" w:space="0" w:color="auto"/>
            <w:left w:val="none" w:sz="0" w:space="0" w:color="auto"/>
            <w:bottom w:val="none" w:sz="0" w:space="0" w:color="auto"/>
            <w:right w:val="none" w:sz="0" w:space="0" w:color="auto"/>
          </w:divBdr>
        </w:div>
        <w:div w:id="2070037441">
          <w:marLeft w:val="1354"/>
          <w:marRight w:val="0"/>
          <w:marTop w:val="80"/>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3449990">
      <w:bodyDiv w:val="1"/>
      <w:marLeft w:val="0"/>
      <w:marRight w:val="0"/>
      <w:marTop w:val="0"/>
      <w:marBottom w:val="0"/>
      <w:divBdr>
        <w:top w:val="none" w:sz="0" w:space="0" w:color="auto"/>
        <w:left w:val="none" w:sz="0" w:space="0" w:color="auto"/>
        <w:bottom w:val="none" w:sz="0" w:space="0" w:color="auto"/>
        <w:right w:val="none" w:sz="0" w:space="0" w:color="auto"/>
      </w:divBdr>
      <w:divsChild>
        <w:div w:id="545140824">
          <w:marLeft w:val="547"/>
          <w:marRight w:val="0"/>
          <w:marTop w:val="0"/>
          <w:marBottom w:val="0"/>
          <w:divBdr>
            <w:top w:val="none" w:sz="0" w:space="0" w:color="auto"/>
            <w:left w:val="none" w:sz="0" w:space="0" w:color="auto"/>
            <w:bottom w:val="none" w:sz="0" w:space="0" w:color="auto"/>
            <w:right w:val="none" w:sz="0" w:space="0" w:color="auto"/>
          </w:divBdr>
        </w:div>
        <w:div w:id="564529697">
          <w:marLeft w:val="1166"/>
          <w:marRight w:val="0"/>
          <w:marTop w:val="0"/>
          <w:marBottom w:val="0"/>
          <w:divBdr>
            <w:top w:val="none" w:sz="0" w:space="0" w:color="auto"/>
            <w:left w:val="none" w:sz="0" w:space="0" w:color="auto"/>
            <w:bottom w:val="none" w:sz="0" w:space="0" w:color="auto"/>
            <w:right w:val="none" w:sz="0" w:space="0" w:color="auto"/>
          </w:divBdr>
        </w:div>
        <w:div w:id="588000381">
          <w:marLeft w:val="547"/>
          <w:marRight w:val="0"/>
          <w:marTop w:val="0"/>
          <w:marBottom w:val="0"/>
          <w:divBdr>
            <w:top w:val="none" w:sz="0" w:space="0" w:color="auto"/>
            <w:left w:val="none" w:sz="0" w:space="0" w:color="auto"/>
            <w:bottom w:val="none" w:sz="0" w:space="0" w:color="auto"/>
            <w:right w:val="none" w:sz="0" w:space="0" w:color="auto"/>
          </w:divBdr>
        </w:div>
        <w:div w:id="1406996776">
          <w:marLeft w:val="547"/>
          <w:marRight w:val="0"/>
          <w:marTop w:val="0"/>
          <w:marBottom w:val="0"/>
          <w:divBdr>
            <w:top w:val="none" w:sz="0" w:space="0" w:color="auto"/>
            <w:left w:val="none" w:sz="0" w:space="0" w:color="auto"/>
            <w:bottom w:val="none" w:sz="0" w:space="0" w:color="auto"/>
            <w:right w:val="none" w:sz="0" w:space="0" w:color="auto"/>
          </w:divBdr>
        </w:div>
      </w:divsChild>
    </w:div>
    <w:div w:id="885531203">
      <w:bodyDiv w:val="1"/>
      <w:marLeft w:val="0"/>
      <w:marRight w:val="0"/>
      <w:marTop w:val="0"/>
      <w:marBottom w:val="0"/>
      <w:divBdr>
        <w:top w:val="none" w:sz="0" w:space="0" w:color="auto"/>
        <w:left w:val="none" w:sz="0" w:space="0" w:color="auto"/>
        <w:bottom w:val="none" w:sz="0" w:space="0" w:color="auto"/>
        <w:right w:val="none" w:sz="0" w:space="0" w:color="auto"/>
      </w:divBdr>
      <w:divsChild>
        <w:div w:id="20709974">
          <w:marLeft w:val="547"/>
          <w:marRight w:val="0"/>
          <w:marTop w:val="0"/>
          <w:marBottom w:val="0"/>
          <w:divBdr>
            <w:top w:val="none" w:sz="0" w:space="0" w:color="auto"/>
            <w:left w:val="none" w:sz="0" w:space="0" w:color="auto"/>
            <w:bottom w:val="none" w:sz="0" w:space="0" w:color="auto"/>
            <w:right w:val="none" w:sz="0" w:space="0" w:color="auto"/>
          </w:divBdr>
        </w:div>
        <w:div w:id="495264525">
          <w:marLeft w:val="1166"/>
          <w:marRight w:val="0"/>
          <w:marTop w:val="0"/>
          <w:marBottom w:val="0"/>
          <w:divBdr>
            <w:top w:val="none" w:sz="0" w:space="0" w:color="auto"/>
            <w:left w:val="none" w:sz="0" w:space="0" w:color="auto"/>
            <w:bottom w:val="none" w:sz="0" w:space="0" w:color="auto"/>
            <w:right w:val="none" w:sz="0" w:space="0" w:color="auto"/>
          </w:divBdr>
        </w:div>
        <w:div w:id="608468120">
          <w:marLeft w:val="1166"/>
          <w:marRight w:val="0"/>
          <w:marTop w:val="0"/>
          <w:marBottom w:val="0"/>
          <w:divBdr>
            <w:top w:val="none" w:sz="0" w:space="0" w:color="auto"/>
            <w:left w:val="none" w:sz="0" w:space="0" w:color="auto"/>
            <w:bottom w:val="none" w:sz="0" w:space="0" w:color="auto"/>
            <w:right w:val="none" w:sz="0" w:space="0" w:color="auto"/>
          </w:divBdr>
        </w:div>
        <w:div w:id="2087531583">
          <w:marLeft w:val="1166"/>
          <w:marRight w:val="0"/>
          <w:marTop w:val="0"/>
          <w:marBottom w:val="0"/>
          <w:divBdr>
            <w:top w:val="none" w:sz="0" w:space="0" w:color="auto"/>
            <w:left w:val="none" w:sz="0" w:space="0" w:color="auto"/>
            <w:bottom w:val="none" w:sz="0" w:space="0" w:color="auto"/>
            <w:right w:val="none" w:sz="0" w:space="0" w:color="auto"/>
          </w:divBdr>
        </w:div>
        <w:div w:id="1503616939">
          <w:marLeft w:val="1166"/>
          <w:marRight w:val="0"/>
          <w:marTop w:val="0"/>
          <w:marBottom w:val="0"/>
          <w:divBdr>
            <w:top w:val="none" w:sz="0" w:space="0" w:color="auto"/>
            <w:left w:val="none" w:sz="0" w:space="0" w:color="auto"/>
            <w:bottom w:val="none" w:sz="0" w:space="0" w:color="auto"/>
            <w:right w:val="none" w:sz="0" w:space="0" w:color="auto"/>
          </w:divBdr>
        </w:div>
        <w:div w:id="1731073001">
          <w:marLeft w:val="1166"/>
          <w:marRight w:val="0"/>
          <w:marTop w:val="0"/>
          <w:marBottom w:val="0"/>
          <w:divBdr>
            <w:top w:val="none" w:sz="0" w:space="0" w:color="auto"/>
            <w:left w:val="none" w:sz="0" w:space="0" w:color="auto"/>
            <w:bottom w:val="none" w:sz="0" w:space="0" w:color="auto"/>
            <w:right w:val="none" w:sz="0" w:space="0" w:color="auto"/>
          </w:divBdr>
        </w:div>
        <w:div w:id="1839691864">
          <w:marLeft w:val="1166"/>
          <w:marRight w:val="0"/>
          <w:marTop w:val="0"/>
          <w:marBottom w:val="0"/>
          <w:divBdr>
            <w:top w:val="none" w:sz="0" w:space="0" w:color="auto"/>
            <w:left w:val="none" w:sz="0" w:space="0" w:color="auto"/>
            <w:bottom w:val="none" w:sz="0" w:space="0" w:color="auto"/>
            <w:right w:val="none" w:sz="0" w:space="0" w:color="auto"/>
          </w:divBdr>
        </w:div>
        <w:div w:id="1738087487">
          <w:marLeft w:val="1166"/>
          <w:marRight w:val="0"/>
          <w:marTop w:val="0"/>
          <w:marBottom w:val="0"/>
          <w:divBdr>
            <w:top w:val="none" w:sz="0" w:space="0" w:color="auto"/>
            <w:left w:val="none" w:sz="0" w:space="0" w:color="auto"/>
            <w:bottom w:val="none" w:sz="0" w:space="0" w:color="auto"/>
            <w:right w:val="none" w:sz="0" w:space="0" w:color="auto"/>
          </w:divBdr>
        </w:div>
        <w:div w:id="532957063">
          <w:marLeft w:val="1166"/>
          <w:marRight w:val="0"/>
          <w:marTop w:val="0"/>
          <w:marBottom w:val="0"/>
          <w:divBdr>
            <w:top w:val="none" w:sz="0" w:space="0" w:color="auto"/>
            <w:left w:val="none" w:sz="0" w:space="0" w:color="auto"/>
            <w:bottom w:val="none" w:sz="0" w:space="0" w:color="auto"/>
            <w:right w:val="none" w:sz="0" w:space="0" w:color="auto"/>
          </w:divBdr>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89389162">
      <w:bodyDiv w:val="1"/>
      <w:marLeft w:val="0"/>
      <w:marRight w:val="0"/>
      <w:marTop w:val="0"/>
      <w:marBottom w:val="0"/>
      <w:divBdr>
        <w:top w:val="none" w:sz="0" w:space="0" w:color="auto"/>
        <w:left w:val="none" w:sz="0" w:space="0" w:color="auto"/>
        <w:bottom w:val="none" w:sz="0" w:space="0" w:color="auto"/>
        <w:right w:val="none" w:sz="0" w:space="0" w:color="auto"/>
      </w:divBdr>
    </w:div>
    <w:div w:id="889728369">
      <w:bodyDiv w:val="1"/>
      <w:marLeft w:val="0"/>
      <w:marRight w:val="0"/>
      <w:marTop w:val="0"/>
      <w:marBottom w:val="0"/>
      <w:divBdr>
        <w:top w:val="none" w:sz="0" w:space="0" w:color="auto"/>
        <w:left w:val="none" w:sz="0" w:space="0" w:color="auto"/>
        <w:bottom w:val="none" w:sz="0" w:space="0" w:color="auto"/>
        <w:right w:val="none" w:sz="0" w:space="0" w:color="auto"/>
      </w:divBdr>
      <w:divsChild>
        <w:div w:id="330564086">
          <w:marLeft w:val="547"/>
          <w:marRight w:val="0"/>
          <w:marTop w:val="0"/>
          <w:marBottom w:val="0"/>
          <w:divBdr>
            <w:top w:val="none" w:sz="0" w:space="0" w:color="auto"/>
            <w:left w:val="none" w:sz="0" w:space="0" w:color="auto"/>
            <w:bottom w:val="none" w:sz="0" w:space="0" w:color="auto"/>
            <w:right w:val="none" w:sz="0" w:space="0" w:color="auto"/>
          </w:divBdr>
        </w:div>
        <w:div w:id="1862669197">
          <w:marLeft w:val="1166"/>
          <w:marRight w:val="0"/>
          <w:marTop w:val="0"/>
          <w:marBottom w:val="0"/>
          <w:divBdr>
            <w:top w:val="none" w:sz="0" w:space="0" w:color="auto"/>
            <w:left w:val="none" w:sz="0" w:space="0" w:color="auto"/>
            <w:bottom w:val="none" w:sz="0" w:space="0" w:color="auto"/>
            <w:right w:val="none" w:sz="0" w:space="0" w:color="auto"/>
          </w:divBdr>
        </w:div>
        <w:div w:id="1805653567">
          <w:marLeft w:val="1800"/>
          <w:marRight w:val="0"/>
          <w:marTop w:val="0"/>
          <w:marBottom w:val="0"/>
          <w:divBdr>
            <w:top w:val="none" w:sz="0" w:space="0" w:color="auto"/>
            <w:left w:val="none" w:sz="0" w:space="0" w:color="auto"/>
            <w:bottom w:val="none" w:sz="0" w:space="0" w:color="auto"/>
            <w:right w:val="none" w:sz="0" w:space="0" w:color="auto"/>
          </w:divBdr>
        </w:div>
        <w:div w:id="1451700691">
          <w:marLeft w:val="1166"/>
          <w:marRight w:val="0"/>
          <w:marTop w:val="0"/>
          <w:marBottom w:val="0"/>
          <w:divBdr>
            <w:top w:val="none" w:sz="0" w:space="0" w:color="auto"/>
            <w:left w:val="none" w:sz="0" w:space="0" w:color="auto"/>
            <w:bottom w:val="none" w:sz="0" w:space="0" w:color="auto"/>
            <w:right w:val="none" w:sz="0" w:space="0" w:color="auto"/>
          </w:divBdr>
        </w:div>
        <w:div w:id="1105728239">
          <w:marLeft w:val="1800"/>
          <w:marRight w:val="0"/>
          <w:marTop w:val="0"/>
          <w:marBottom w:val="0"/>
          <w:divBdr>
            <w:top w:val="none" w:sz="0" w:space="0" w:color="auto"/>
            <w:left w:val="none" w:sz="0" w:space="0" w:color="auto"/>
            <w:bottom w:val="none" w:sz="0" w:space="0" w:color="auto"/>
            <w:right w:val="none" w:sz="0" w:space="0" w:color="auto"/>
          </w:divBdr>
        </w:div>
        <w:div w:id="855538016">
          <w:marLeft w:val="1166"/>
          <w:marRight w:val="0"/>
          <w:marTop w:val="0"/>
          <w:marBottom w:val="0"/>
          <w:divBdr>
            <w:top w:val="none" w:sz="0" w:space="0" w:color="auto"/>
            <w:left w:val="none" w:sz="0" w:space="0" w:color="auto"/>
            <w:bottom w:val="none" w:sz="0" w:space="0" w:color="auto"/>
            <w:right w:val="none" w:sz="0" w:space="0" w:color="auto"/>
          </w:divBdr>
        </w:div>
        <w:div w:id="1774983158">
          <w:marLeft w:val="1166"/>
          <w:marRight w:val="0"/>
          <w:marTop w:val="0"/>
          <w:marBottom w:val="0"/>
          <w:divBdr>
            <w:top w:val="none" w:sz="0" w:space="0" w:color="auto"/>
            <w:left w:val="none" w:sz="0" w:space="0" w:color="auto"/>
            <w:bottom w:val="none" w:sz="0" w:space="0" w:color="auto"/>
            <w:right w:val="none" w:sz="0" w:space="0" w:color="auto"/>
          </w:divBdr>
        </w:div>
      </w:divsChild>
    </w:div>
    <w:div w:id="900216530">
      <w:bodyDiv w:val="1"/>
      <w:marLeft w:val="0"/>
      <w:marRight w:val="0"/>
      <w:marTop w:val="0"/>
      <w:marBottom w:val="0"/>
      <w:divBdr>
        <w:top w:val="none" w:sz="0" w:space="0" w:color="auto"/>
        <w:left w:val="none" w:sz="0" w:space="0" w:color="auto"/>
        <w:bottom w:val="none" w:sz="0" w:space="0" w:color="auto"/>
        <w:right w:val="none" w:sz="0" w:space="0" w:color="auto"/>
      </w:divBdr>
      <w:divsChild>
        <w:div w:id="352004319">
          <w:marLeft w:val="547"/>
          <w:marRight w:val="0"/>
          <w:marTop w:val="0"/>
          <w:marBottom w:val="0"/>
          <w:divBdr>
            <w:top w:val="none" w:sz="0" w:space="0" w:color="auto"/>
            <w:left w:val="none" w:sz="0" w:space="0" w:color="auto"/>
            <w:bottom w:val="none" w:sz="0" w:space="0" w:color="auto"/>
            <w:right w:val="none" w:sz="0" w:space="0" w:color="auto"/>
          </w:divBdr>
        </w:div>
        <w:div w:id="662657618">
          <w:marLeft w:val="1166"/>
          <w:marRight w:val="0"/>
          <w:marTop w:val="0"/>
          <w:marBottom w:val="0"/>
          <w:divBdr>
            <w:top w:val="none" w:sz="0" w:space="0" w:color="auto"/>
            <w:left w:val="none" w:sz="0" w:space="0" w:color="auto"/>
            <w:bottom w:val="none" w:sz="0" w:space="0" w:color="auto"/>
            <w:right w:val="none" w:sz="0" w:space="0" w:color="auto"/>
          </w:divBdr>
        </w:div>
        <w:div w:id="752362555">
          <w:marLeft w:val="1166"/>
          <w:marRight w:val="0"/>
          <w:marTop w:val="0"/>
          <w:marBottom w:val="0"/>
          <w:divBdr>
            <w:top w:val="none" w:sz="0" w:space="0" w:color="auto"/>
            <w:left w:val="none" w:sz="0" w:space="0" w:color="auto"/>
            <w:bottom w:val="none" w:sz="0" w:space="0" w:color="auto"/>
            <w:right w:val="none" w:sz="0" w:space="0" w:color="auto"/>
          </w:divBdr>
        </w:div>
        <w:div w:id="502860424">
          <w:marLeft w:val="1800"/>
          <w:marRight w:val="0"/>
          <w:marTop w:val="0"/>
          <w:marBottom w:val="0"/>
          <w:divBdr>
            <w:top w:val="none" w:sz="0" w:space="0" w:color="auto"/>
            <w:left w:val="none" w:sz="0" w:space="0" w:color="auto"/>
            <w:bottom w:val="none" w:sz="0" w:space="0" w:color="auto"/>
            <w:right w:val="none" w:sz="0" w:space="0" w:color="auto"/>
          </w:divBdr>
        </w:div>
        <w:div w:id="1378358543">
          <w:marLeft w:val="1166"/>
          <w:marRight w:val="0"/>
          <w:marTop w:val="0"/>
          <w:marBottom w:val="0"/>
          <w:divBdr>
            <w:top w:val="none" w:sz="0" w:space="0" w:color="auto"/>
            <w:left w:val="none" w:sz="0" w:space="0" w:color="auto"/>
            <w:bottom w:val="none" w:sz="0" w:space="0" w:color="auto"/>
            <w:right w:val="none" w:sz="0" w:space="0" w:color="auto"/>
          </w:divBdr>
        </w:div>
        <w:div w:id="521284889">
          <w:marLeft w:val="1800"/>
          <w:marRight w:val="0"/>
          <w:marTop w:val="0"/>
          <w:marBottom w:val="0"/>
          <w:divBdr>
            <w:top w:val="none" w:sz="0" w:space="0" w:color="auto"/>
            <w:left w:val="none" w:sz="0" w:space="0" w:color="auto"/>
            <w:bottom w:val="none" w:sz="0" w:space="0" w:color="auto"/>
            <w:right w:val="none" w:sz="0" w:space="0" w:color="auto"/>
          </w:divBdr>
        </w:div>
        <w:div w:id="365521309">
          <w:marLeft w:val="1800"/>
          <w:marRight w:val="0"/>
          <w:marTop w:val="0"/>
          <w:marBottom w:val="0"/>
          <w:divBdr>
            <w:top w:val="none" w:sz="0" w:space="0" w:color="auto"/>
            <w:left w:val="none" w:sz="0" w:space="0" w:color="auto"/>
            <w:bottom w:val="none" w:sz="0" w:space="0" w:color="auto"/>
            <w:right w:val="none" w:sz="0" w:space="0" w:color="auto"/>
          </w:divBdr>
        </w:div>
        <w:div w:id="1459639426">
          <w:marLeft w:val="547"/>
          <w:marRight w:val="0"/>
          <w:marTop w:val="0"/>
          <w:marBottom w:val="0"/>
          <w:divBdr>
            <w:top w:val="none" w:sz="0" w:space="0" w:color="auto"/>
            <w:left w:val="none" w:sz="0" w:space="0" w:color="auto"/>
            <w:bottom w:val="none" w:sz="0" w:space="0" w:color="auto"/>
            <w:right w:val="none" w:sz="0" w:space="0" w:color="auto"/>
          </w:divBdr>
        </w:div>
        <w:div w:id="1899634602">
          <w:marLeft w:val="1166"/>
          <w:marRight w:val="0"/>
          <w:marTop w:val="0"/>
          <w:marBottom w:val="0"/>
          <w:divBdr>
            <w:top w:val="none" w:sz="0" w:space="0" w:color="auto"/>
            <w:left w:val="none" w:sz="0" w:space="0" w:color="auto"/>
            <w:bottom w:val="none" w:sz="0" w:space="0" w:color="auto"/>
            <w:right w:val="none" w:sz="0" w:space="0" w:color="auto"/>
          </w:divBdr>
        </w:div>
        <w:div w:id="1392844927">
          <w:marLeft w:val="1166"/>
          <w:marRight w:val="0"/>
          <w:marTop w:val="0"/>
          <w:marBottom w:val="0"/>
          <w:divBdr>
            <w:top w:val="none" w:sz="0" w:space="0" w:color="auto"/>
            <w:left w:val="none" w:sz="0" w:space="0" w:color="auto"/>
            <w:bottom w:val="none" w:sz="0" w:space="0" w:color="auto"/>
            <w:right w:val="none" w:sz="0" w:space="0" w:color="auto"/>
          </w:divBdr>
        </w:div>
      </w:divsChild>
    </w:div>
    <w:div w:id="901603945">
      <w:bodyDiv w:val="1"/>
      <w:marLeft w:val="0"/>
      <w:marRight w:val="0"/>
      <w:marTop w:val="0"/>
      <w:marBottom w:val="0"/>
      <w:divBdr>
        <w:top w:val="none" w:sz="0" w:space="0" w:color="auto"/>
        <w:left w:val="none" w:sz="0" w:space="0" w:color="auto"/>
        <w:bottom w:val="none" w:sz="0" w:space="0" w:color="auto"/>
        <w:right w:val="none" w:sz="0" w:space="0" w:color="auto"/>
      </w:divBdr>
      <w:divsChild>
        <w:div w:id="942685643">
          <w:marLeft w:val="1267"/>
          <w:marRight w:val="0"/>
          <w:marTop w:val="50"/>
          <w:marBottom w:val="0"/>
          <w:divBdr>
            <w:top w:val="none" w:sz="0" w:space="0" w:color="auto"/>
            <w:left w:val="none" w:sz="0" w:space="0" w:color="auto"/>
            <w:bottom w:val="none" w:sz="0" w:space="0" w:color="auto"/>
            <w:right w:val="none" w:sz="0" w:space="0" w:color="auto"/>
          </w:divBdr>
        </w:div>
      </w:divsChild>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27496359">
      <w:bodyDiv w:val="1"/>
      <w:marLeft w:val="0"/>
      <w:marRight w:val="0"/>
      <w:marTop w:val="0"/>
      <w:marBottom w:val="0"/>
      <w:divBdr>
        <w:top w:val="none" w:sz="0" w:space="0" w:color="auto"/>
        <w:left w:val="none" w:sz="0" w:space="0" w:color="auto"/>
        <w:bottom w:val="none" w:sz="0" w:space="0" w:color="auto"/>
        <w:right w:val="none" w:sz="0" w:space="0" w:color="auto"/>
      </w:divBdr>
      <w:divsChild>
        <w:div w:id="1210872615">
          <w:marLeft w:val="533"/>
          <w:marRight w:val="0"/>
          <w:marTop w:val="96"/>
          <w:marBottom w:val="0"/>
          <w:divBdr>
            <w:top w:val="none" w:sz="0" w:space="0" w:color="auto"/>
            <w:left w:val="none" w:sz="0" w:space="0" w:color="auto"/>
            <w:bottom w:val="none" w:sz="0" w:space="0" w:color="auto"/>
            <w:right w:val="none" w:sz="0" w:space="0" w:color="auto"/>
          </w:divBdr>
        </w:div>
      </w:divsChild>
    </w:div>
    <w:div w:id="935557036">
      <w:bodyDiv w:val="1"/>
      <w:marLeft w:val="0"/>
      <w:marRight w:val="0"/>
      <w:marTop w:val="0"/>
      <w:marBottom w:val="0"/>
      <w:divBdr>
        <w:top w:val="none" w:sz="0" w:space="0" w:color="auto"/>
        <w:left w:val="none" w:sz="0" w:space="0" w:color="auto"/>
        <w:bottom w:val="none" w:sz="0" w:space="0" w:color="auto"/>
        <w:right w:val="none" w:sz="0" w:space="0" w:color="auto"/>
      </w:divBdr>
      <w:divsChild>
        <w:div w:id="501165824">
          <w:marLeft w:val="979"/>
          <w:marRight w:val="0"/>
          <w:marTop w:val="53"/>
          <w:marBottom w:val="0"/>
          <w:divBdr>
            <w:top w:val="none" w:sz="0" w:space="0" w:color="auto"/>
            <w:left w:val="none" w:sz="0" w:space="0" w:color="auto"/>
            <w:bottom w:val="none" w:sz="0" w:space="0" w:color="auto"/>
            <w:right w:val="none" w:sz="0" w:space="0" w:color="auto"/>
          </w:divBdr>
        </w:div>
      </w:divsChild>
    </w:div>
    <w:div w:id="950743262">
      <w:bodyDiv w:val="1"/>
      <w:marLeft w:val="0"/>
      <w:marRight w:val="0"/>
      <w:marTop w:val="0"/>
      <w:marBottom w:val="0"/>
      <w:divBdr>
        <w:top w:val="none" w:sz="0" w:space="0" w:color="auto"/>
        <w:left w:val="none" w:sz="0" w:space="0" w:color="auto"/>
        <w:bottom w:val="none" w:sz="0" w:space="0" w:color="auto"/>
        <w:right w:val="none" w:sz="0" w:space="0" w:color="auto"/>
      </w:divBdr>
      <w:divsChild>
        <w:div w:id="2051955663">
          <w:marLeft w:val="547"/>
          <w:marRight w:val="0"/>
          <w:marTop w:val="0"/>
          <w:marBottom w:val="0"/>
          <w:divBdr>
            <w:top w:val="none" w:sz="0" w:space="0" w:color="auto"/>
            <w:left w:val="none" w:sz="0" w:space="0" w:color="auto"/>
            <w:bottom w:val="none" w:sz="0" w:space="0" w:color="auto"/>
            <w:right w:val="none" w:sz="0" w:space="0" w:color="auto"/>
          </w:divBdr>
        </w:div>
        <w:div w:id="1523937266">
          <w:marLeft w:val="1166"/>
          <w:marRight w:val="0"/>
          <w:marTop w:val="0"/>
          <w:marBottom w:val="0"/>
          <w:divBdr>
            <w:top w:val="none" w:sz="0" w:space="0" w:color="auto"/>
            <w:left w:val="none" w:sz="0" w:space="0" w:color="auto"/>
            <w:bottom w:val="none" w:sz="0" w:space="0" w:color="auto"/>
            <w:right w:val="none" w:sz="0" w:space="0" w:color="auto"/>
          </w:divBdr>
        </w:div>
        <w:div w:id="1653219327">
          <w:marLeft w:val="1166"/>
          <w:marRight w:val="0"/>
          <w:marTop w:val="0"/>
          <w:marBottom w:val="0"/>
          <w:divBdr>
            <w:top w:val="none" w:sz="0" w:space="0" w:color="auto"/>
            <w:left w:val="none" w:sz="0" w:space="0" w:color="auto"/>
            <w:bottom w:val="none" w:sz="0" w:space="0" w:color="auto"/>
            <w:right w:val="none" w:sz="0" w:space="0" w:color="auto"/>
          </w:divBdr>
        </w:div>
        <w:div w:id="568420644">
          <w:marLeft w:val="1166"/>
          <w:marRight w:val="0"/>
          <w:marTop w:val="0"/>
          <w:marBottom w:val="0"/>
          <w:divBdr>
            <w:top w:val="none" w:sz="0" w:space="0" w:color="auto"/>
            <w:left w:val="none" w:sz="0" w:space="0" w:color="auto"/>
            <w:bottom w:val="none" w:sz="0" w:space="0" w:color="auto"/>
            <w:right w:val="none" w:sz="0" w:space="0" w:color="auto"/>
          </w:divBdr>
        </w:div>
      </w:divsChild>
    </w:div>
    <w:div w:id="955985349">
      <w:bodyDiv w:val="1"/>
      <w:marLeft w:val="0"/>
      <w:marRight w:val="0"/>
      <w:marTop w:val="0"/>
      <w:marBottom w:val="0"/>
      <w:divBdr>
        <w:top w:val="none" w:sz="0" w:space="0" w:color="auto"/>
        <w:left w:val="none" w:sz="0" w:space="0" w:color="auto"/>
        <w:bottom w:val="none" w:sz="0" w:space="0" w:color="auto"/>
        <w:right w:val="none" w:sz="0" w:space="0" w:color="auto"/>
      </w:divBdr>
      <w:divsChild>
        <w:div w:id="1472559511">
          <w:marLeft w:val="547"/>
          <w:marRight w:val="0"/>
          <w:marTop w:val="0"/>
          <w:marBottom w:val="0"/>
          <w:divBdr>
            <w:top w:val="none" w:sz="0" w:space="0" w:color="auto"/>
            <w:left w:val="none" w:sz="0" w:space="0" w:color="auto"/>
            <w:bottom w:val="none" w:sz="0" w:space="0" w:color="auto"/>
            <w:right w:val="none" w:sz="0" w:space="0" w:color="auto"/>
          </w:divBdr>
        </w:div>
        <w:div w:id="2139882536">
          <w:marLeft w:val="547"/>
          <w:marRight w:val="0"/>
          <w:marTop w:val="0"/>
          <w:marBottom w:val="0"/>
          <w:divBdr>
            <w:top w:val="none" w:sz="0" w:space="0" w:color="auto"/>
            <w:left w:val="none" w:sz="0" w:space="0" w:color="auto"/>
            <w:bottom w:val="none" w:sz="0" w:space="0" w:color="auto"/>
            <w:right w:val="none" w:sz="0" w:space="0" w:color="auto"/>
          </w:divBdr>
        </w:div>
        <w:div w:id="1508255678">
          <w:marLeft w:val="547"/>
          <w:marRight w:val="0"/>
          <w:marTop w:val="0"/>
          <w:marBottom w:val="0"/>
          <w:divBdr>
            <w:top w:val="none" w:sz="0" w:space="0" w:color="auto"/>
            <w:left w:val="none" w:sz="0" w:space="0" w:color="auto"/>
            <w:bottom w:val="none" w:sz="0" w:space="0" w:color="auto"/>
            <w:right w:val="none" w:sz="0" w:space="0" w:color="auto"/>
          </w:divBdr>
        </w:div>
      </w:divsChild>
    </w:div>
    <w:div w:id="962149252">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6128909">
      <w:bodyDiv w:val="1"/>
      <w:marLeft w:val="0"/>
      <w:marRight w:val="0"/>
      <w:marTop w:val="0"/>
      <w:marBottom w:val="0"/>
      <w:divBdr>
        <w:top w:val="none" w:sz="0" w:space="0" w:color="auto"/>
        <w:left w:val="none" w:sz="0" w:space="0" w:color="auto"/>
        <w:bottom w:val="none" w:sz="0" w:space="0" w:color="auto"/>
        <w:right w:val="none" w:sz="0" w:space="0" w:color="auto"/>
      </w:divBdr>
      <w:divsChild>
        <w:div w:id="700979653">
          <w:marLeft w:val="547"/>
          <w:marRight w:val="0"/>
          <w:marTop w:val="0"/>
          <w:marBottom w:val="0"/>
          <w:divBdr>
            <w:top w:val="none" w:sz="0" w:space="0" w:color="auto"/>
            <w:left w:val="none" w:sz="0" w:space="0" w:color="auto"/>
            <w:bottom w:val="none" w:sz="0" w:space="0" w:color="auto"/>
            <w:right w:val="none" w:sz="0" w:space="0" w:color="auto"/>
          </w:divBdr>
        </w:div>
        <w:div w:id="99419703">
          <w:marLeft w:val="1166"/>
          <w:marRight w:val="0"/>
          <w:marTop w:val="0"/>
          <w:marBottom w:val="0"/>
          <w:divBdr>
            <w:top w:val="none" w:sz="0" w:space="0" w:color="auto"/>
            <w:left w:val="none" w:sz="0" w:space="0" w:color="auto"/>
            <w:bottom w:val="none" w:sz="0" w:space="0" w:color="auto"/>
            <w:right w:val="none" w:sz="0" w:space="0" w:color="auto"/>
          </w:divBdr>
        </w:div>
        <w:div w:id="976884485">
          <w:marLeft w:val="1800"/>
          <w:marRight w:val="0"/>
          <w:marTop w:val="0"/>
          <w:marBottom w:val="0"/>
          <w:divBdr>
            <w:top w:val="none" w:sz="0" w:space="0" w:color="auto"/>
            <w:left w:val="none" w:sz="0" w:space="0" w:color="auto"/>
            <w:bottom w:val="none" w:sz="0" w:space="0" w:color="auto"/>
            <w:right w:val="none" w:sz="0" w:space="0" w:color="auto"/>
          </w:divBdr>
        </w:div>
        <w:div w:id="2143424678">
          <w:marLeft w:val="1166"/>
          <w:marRight w:val="0"/>
          <w:marTop w:val="0"/>
          <w:marBottom w:val="0"/>
          <w:divBdr>
            <w:top w:val="none" w:sz="0" w:space="0" w:color="auto"/>
            <w:left w:val="none" w:sz="0" w:space="0" w:color="auto"/>
            <w:bottom w:val="none" w:sz="0" w:space="0" w:color="auto"/>
            <w:right w:val="none" w:sz="0" w:space="0" w:color="auto"/>
          </w:divBdr>
        </w:div>
        <w:div w:id="1117917643">
          <w:marLeft w:val="1800"/>
          <w:marRight w:val="0"/>
          <w:marTop w:val="0"/>
          <w:marBottom w:val="0"/>
          <w:divBdr>
            <w:top w:val="none" w:sz="0" w:space="0" w:color="auto"/>
            <w:left w:val="none" w:sz="0" w:space="0" w:color="auto"/>
            <w:bottom w:val="none" w:sz="0" w:space="0" w:color="auto"/>
            <w:right w:val="none" w:sz="0" w:space="0" w:color="auto"/>
          </w:divBdr>
        </w:div>
        <w:div w:id="527842225">
          <w:marLeft w:val="1166"/>
          <w:marRight w:val="0"/>
          <w:marTop w:val="0"/>
          <w:marBottom w:val="0"/>
          <w:divBdr>
            <w:top w:val="none" w:sz="0" w:space="0" w:color="auto"/>
            <w:left w:val="none" w:sz="0" w:space="0" w:color="auto"/>
            <w:bottom w:val="none" w:sz="0" w:space="0" w:color="auto"/>
            <w:right w:val="none" w:sz="0" w:space="0" w:color="auto"/>
          </w:divBdr>
        </w:div>
        <w:div w:id="386951902">
          <w:marLeft w:val="1800"/>
          <w:marRight w:val="0"/>
          <w:marTop w:val="0"/>
          <w:marBottom w:val="0"/>
          <w:divBdr>
            <w:top w:val="none" w:sz="0" w:space="0" w:color="auto"/>
            <w:left w:val="none" w:sz="0" w:space="0" w:color="auto"/>
            <w:bottom w:val="none" w:sz="0" w:space="0" w:color="auto"/>
            <w:right w:val="none" w:sz="0" w:space="0" w:color="auto"/>
          </w:divBdr>
        </w:div>
        <w:div w:id="1727752975">
          <w:marLeft w:val="1800"/>
          <w:marRight w:val="0"/>
          <w:marTop w:val="0"/>
          <w:marBottom w:val="0"/>
          <w:divBdr>
            <w:top w:val="none" w:sz="0" w:space="0" w:color="auto"/>
            <w:left w:val="none" w:sz="0" w:space="0" w:color="auto"/>
            <w:bottom w:val="none" w:sz="0" w:space="0" w:color="auto"/>
            <w:right w:val="none" w:sz="0" w:space="0" w:color="auto"/>
          </w:divBdr>
        </w:div>
        <w:div w:id="550993343">
          <w:marLeft w:val="1166"/>
          <w:marRight w:val="0"/>
          <w:marTop w:val="0"/>
          <w:marBottom w:val="0"/>
          <w:divBdr>
            <w:top w:val="none" w:sz="0" w:space="0" w:color="auto"/>
            <w:left w:val="none" w:sz="0" w:space="0" w:color="auto"/>
            <w:bottom w:val="none" w:sz="0" w:space="0" w:color="auto"/>
            <w:right w:val="none" w:sz="0" w:space="0" w:color="auto"/>
          </w:divBdr>
        </w:div>
        <w:div w:id="145443548">
          <w:marLeft w:val="1800"/>
          <w:marRight w:val="0"/>
          <w:marTop w:val="0"/>
          <w:marBottom w:val="0"/>
          <w:divBdr>
            <w:top w:val="none" w:sz="0" w:space="0" w:color="auto"/>
            <w:left w:val="none" w:sz="0" w:space="0" w:color="auto"/>
            <w:bottom w:val="none" w:sz="0" w:space="0" w:color="auto"/>
            <w:right w:val="none" w:sz="0" w:space="0" w:color="auto"/>
          </w:divBdr>
        </w:div>
        <w:div w:id="1714962944">
          <w:marLeft w:val="1166"/>
          <w:marRight w:val="0"/>
          <w:marTop w:val="0"/>
          <w:marBottom w:val="0"/>
          <w:divBdr>
            <w:top w:val="none" w:sz="0" w:space="0" w:color="auto"/>
            <w:left w:val="none" w:sz="0" w:space="0" w:color="auto"/>
            <w:bottom w:val="none" w:sz="0" w:space="0" w:color="auto"/>
            <w:right w:val="none" w:sz="0" w:space="0" w:color="auto"/>
          </w:divBdr>
        </w:div>
        <w:div w:id="8719973">
          <w:marLeft w:val="1800"/>
          <w:marRight w:val="0"/>
          <w:marTop w:val="0"/>
          <w:marBottom w:val="0"/>
          <w:divBdr>
            <w:top w:val="none" w:sz="0" w:space="0" w:color="auto"/>
            <w:left w:val="none" w:sz="0" w:space="0" w:color="auto"/>
            <w:bottom w:val="none" w:sz="0" w:space="0" w:color="auto"/>
            <w:right w:val="none" w:sz="0" w:space="0" w:color="auto"/>
          </w:divBdr>
        </w:div>
      </w:divsChild>
    </w:div>
    <w:div w:id="1012731263">
      <w:bodyDiv w:val="1"/>
      <w:marLeft w:val="0"/>
      <w:marRight w:val="0"/>
      <w:marTop w:val="0"/>
      <w:marBottom w:val="0"/>
      <w:divBdr>
        <w:top w:val="none" w:sz="0" w:space="0" w:color="auto"/>
        <w:left w:val="none" w:sz="0" w:space="0" w:color="auto"/>
        <w:bottom w:val="none" w:sz="0" w:space="0" w:color="auto"/>
        <w:right w:val="none" w:sz="0" w:space="0" w:color="auto"/>
      </w:divBdr>
      <w:divsChild>
        <w:div w:id="1135220740">
          <w:marLeft w:val="274"/>
          <w:marRight w:val="0"/>
          <w:marTop w:val="0"/>
          <w:marBottom w:val="0"/>
          <w:divBdr>
            <w:top w:val="none" w:sz="0" w:space="0" w:color="auto"/>
            <w:left w:val="none" w:sz="0" w:space="0" w:color="auto"/>
            <w:bottom w:val="none" w:sz="0" w:space="0" w:color="auto"/>
            <w:right w:val="none" w:sz="0" w:space="0" w:color="auto"/>
          </w:divBdr>
        </w:div>
        <w:div w:id="1788968377">
          <w:marLeft w:val="994"/>
          <w:marRight w:val="0"/>
          <w:marTop w:val="0"/>
          <w:marBottom w:val="0"/>
          <w:divBdr>
            <w:top w:val="none" w:sz="0" w:space="0" w:color="auto"/>
            <w:left w:val="none" w:sz="0" w:space="0" w:color="auto"/>
            <w:bottom w:val="none" w:sz="0" w:space="0" w:color="auto"/>
            <w:right w:val="none" w:sz="0" w:space="0" w:color="auto"/>
          </w:divBdr>
        </w:div>
        <w:div w:id="1404598111">
          <w:marLeft w:val="1714"/>
          <w:marRight w:val="0"/>
          <w:marTop w:val="0"/>
          <w:marBottom w:val="0"/>
          <w:divBdr>
            <w:top w:val="none" w:sz="0" w:space="0" w:color="auto"/>
            <w:left w:val="none" w:sz="0" w:space="0" w:color="auto"/>
            <w:bottom w:val="none" w:sz="0" w:space="0" w:color="auto"/>
            <w:right w:val="none" w:sz="0" w:space="0" w:color="auto"/>
          </w:divBdr>
        </w:div>
        <w:div w:id="1126657888">
          <w:marLeft w:val="1714"/>
          <w:marRight w:val="0"/>
          <w:marTop w:val="0"/>
          <w:marBottom w:val="0"/>
          <w:divBdr>
            <w:top w:val="none" w:sz="0" w:space="0" w:color="auto"/>
            <w:left w:val="none" w:sz="0" w:space="0" w:color="auto"/>
            <w:bottom w:val="none" w:sz="0" w:space="0" w:color="auto"/>
            <w:right w:val="none" w:sz="0" w:space="0" w:color="auto"/>
          </w:divBdr>
        </w:div>
        <w:div w:id="1965457377">
          <w:marLeft w:val="994"/>
          <w:marRight w:val="0"/>
          <w:marTop w:val="0"/>
          <w:marBottom w:val="0"/>
          <w:divBdr>
            <w:top w:val="none" w:sz="0" w:space="0" w:color="auto"/>
            <w:left w:val="none" w:sz="0" w:space="0" w:color="auto"/>
            <w:bottom w:val="none" w:sz="0" w:space="0" w:color="auto"/>
            <w:right w:val="none" w:sz="0" w:space="0" w:color="auto"/>
          </w:divBdr>
        </w:div>
        <w:div w:id="1865090898">
          <w:marLeft w:val="274"/>
          <w:marRight w:val="0"/>
          <w:marTop w:val="0"/>
          <w:marBottom w:val="0"/>
          <w:divBdr>
            <w:top w:val="none" w:sz="0" w:space="0" w:color="auto"/>
            <w:left w:val="none" w:sz="0" w:space="0" w:color="auto"/>
            <w:bottom w:val="none" w:sz="0" w:space="0" w:color="auto"/>
            <w:right w:val="none" w:sz="0" w:space="0" w:color="auto"/>
          </w:divBdr>
        </w:div>
        <w:div w:id="1347512659">
          <w:marLeft w:val="274"/>
          <w:marRight w:val="0"/>
          <w:marTop w:val="0"/>
          <w:marBottom w:val="0"/>
          <w:divBdr>
            <w:top w:val="none" w:sz="0" w:space="0" w:color="auto"/>
            <w:left w:val="none" w:sz="0" w:space="0" w:color="auto"/>
            <w:bottom w:val="none" w:sz="0" w:space="0" w:color="auto"/>
            <w:right w:val="none" w:sz="0" w:space="0" w:color="auto"/>
          </w:divBdr>
        </w:div>
      </w:divsChild>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3240165">
      <w:bodyDiv w:val="1"/>
      <w:marLeft w:val="0"/>
      <w:marRight w:val="0"/>
      <w:marTop w:val="0"/>
      <w:marBottom w:val="0"/>
      <w:divBdr>
        <w:top w:val="none" w:sz="0" w:space="0" w:color="auto"/>
        <w:left w:val="none" w:sz="0" w:space="0" w:color="auto"/>
        <w:bottom w:val="none" w:sz="0" w:space="0" w:color="auto"/>
        <w:right w:val="none" w:sz="0" w:space="0" w:color="auto"/>
      </w:divBdr>
      <w:divsChild>
        <w:div w:id="937953205">
          <w:marLeft w:val="706"/>
          <w:marRight w:val="0"/>
          <w:marTop w:val="58"/>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32806854">
      <w:bodyDiv w:val="1"/>
      <w:marLeft w:val="0"/>
      <w:marRight w:val="0"/>
      <w:marTop w:val="0"/>
      <w:marBottom w:val="0"/>
      <w:divBdr>
        <w:top w:val="none" w:sz="0" w:space="0" w:color="auto"/>
        <w:left w:val="none" w:sz="0" w:space="0" w:color="auto"/>
        <w:bottom w:val="none" w:sz="0" w:space="0" w:color="auto"/>
        <w:right w:val="none" w:sz="0" w:space="0" w:color="auto"/>
      </w:divBdr>
      <w:divsChild>
        <w:div w:id="2102992212">
          <w:marLeft w:val="979"/>
          <w:marRight w:val="0"/>
          <w:marTop w:val="53"/>
          <w:marBottom w:val="0"/>
          <w:divBdr>
            <w:top w:val="none" w:sz="0" w:space="0" w:color="auto"/>
            <w:left w:val="none" w:sz="0" w:space="0" w:color="auto"/>
            <w:bottom w:val="none" w:sz="0" w:space="0" w:color="auto"/>
            <w:right w:val="none" w:sz="0" w:space="0" w:color="auto"/>
          </w:divBdr>
        </w:div>
      </w:divsChild>
    </w:div>
    <w:div w:id="1046300374">
      <w:bodyDiv w:val="1"/>
      <w:marLeft w:val="0"/>
      <w:marRight w:val="0"/>
      <w:marTop w:val="0"/>
      <w:marBottom w:val="0"/>
      <w:divBdr>
        <w:top w:val="none" w:sz="0" w:space="0" w:color="auto"/>
        <w:left w:val="none" w:sz="0" w:space="0" w:color="auto"/>
        <w:bottom w:val="none" w:sz="0" w:space="0" w:color="auto"/>
        <w:right w:val="none" w:sz="0" w:space="0" w:color="auto"/>
      </w:divBdr>
      <w:divsChild>
        <w:div w:id="1541744224">
          <w:marLeft w:val="706"/>
          <w:marRight w:val="0"/>
          <w:marTop w:val="58"/>
          <w:marBottom w:val="0"/>
          <w:divBdr>
            <w:top w:val="none" w:sz="0" w:space="0" w:color="auto"/>
            <w:left w:val="none" w:sz="0" w:space="0" w:color="auto"/>
            <w:bottom w:val="none" w:sz="0" w:space="0" w:color="auto"/>
            <w:right w:val="none" w:sz="0" w:space="0" w:color="auto"/>
          </w:divBdr>
        </w:div>
      </w:divsChild>
    </w:div>
    <w:div w:id="1047027101">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2436216">
      <w:bodyDiv w:val="1"/>
      <w:marLeft w:val="0"/>
      <w:marRight w:val="0"/>
      <w:marTop w:val="0"/>
      <w:marBottom w:val="0"/>
      <w:divBdr>
        <w:top w:val="none" w:sz="0" w:space="0" w:color="auto"/>
        <w:left w:val="none" w:sz="0" w:space="0" w:color="auto"/>
        <w:bottom w:val="none" w:sz="0" w:space="0" w:color="auto"/>
        <w:right w:val="none" w:sz="0" w:space="0" w:color="auto"/>
      </w:divBdr>
    </w:div>
    <w:div w:id="1077559968">
      <w:bodyDiv w:val="1"/>
      <w:marLeft w:val="0"/>
      <w:marRight w:val="0"/>
      <w:marTop w:val="0"/>
      <w:marBottom w:val="0"/>
      <w:divBdr>
        <w:top w:val="none" w:sz="0" w:space="0" w:color="auto"/>
        <w:left w:val="none" w:sz="0" w:space="0" w:color="auto"/>
        <w:bottom w:val="none" w:sz="0" w:space="0" w:color="auto"/>
        <w:right w:val="none" w:sz="0" w:space="0" w:color="auto"/>
      </w:divBdr>
      <w:divsChild>
        <w:div w:id="480079873">
          <w:marLeft w:val="547"/>
          <w:marRight w:val="0"/>
          <w:marTop w:val="0"/>
          <w:marBottom w:val="0"/>
          <w:divBdr>
            <w:top w:val="none" w:sz="0" w:space="0" w:color="auto"/>
            <w:left w:val="none" w:sz="0" w:space="0" w:color="auto"/>
            <w:bottom w:val="none" w:sz="0" w:space="0" w:color="auto"/>
            <w:right w:val="none" w:sz="0" w:space="0" w:color="auto"/>
          </w:divBdr>
        </w:div>
        <w:div w:id="771169316">
          <w:marLeft w:val="1166"/>
          <w:marRight w:val="0"/>
          <w:marTop w:val="0"/>
          <w:marBottom w:val="0"/>
          <w:divBdr>
            <w:top w:val="none" w:sz="0" w:space="0" w:color="auto"/>
            <w:left w:val="none" w:sz="0" w:space="0" w:color="auto"/>
            <w:bottom w:val="none" w:sz="0" w:space="0" w:color="auto"/>
            <w:right w:val="none" w:sz="0" w:space="0" w:color="auto"/>
          </w:divBdr>
        </w:div>
        <w:div w:id="695079932">
          <w:marLeft w:val="1166"/>
          <w:marRight w:val="0"/>
          <w:marTop w:val="0"/>
          <w:marBottom w:val="0"/>
          <w:divBdr>
            <w:top w:val="none" w:sz="0" w:space="0" w:color="auto"/>
            <w:left w:val="none" w:sz="0" w:space="0" w:color="auto"/>
            <w:bottom w:val="none" w:sz="0" w:space="0" w:color="auto"/>
            <w:right w:val="none" w:sz="0" w:space="0" w:color="auto"/>
          </w:divBdr>
        </w:div>
        <w:div w:id="1838570286">
          <w:marLeft w:val="1800"/>
          <w:marRight w:val="0"/>
          <w:marTop w:val="0"/>
          <w:marBottom w:val="0"/>
          <w:divBdr>
            <w:top w:val="none" w:sz="0" w:space="0" w:color="auto"/>
            <w:left w:val="none" w:sz="0" w:space="0" w:color="auto"/>
            <w:bottom w:val="none" w:sz="0" w:space="0" w:color="auto"/>
            <w:right w:val="none" w:sz="0" w:space="0" w:color="auto"/>
          </w:divBdr>
        </w:div>
        <w:div w:id="1302081737">
          <w:marLeft w:val="1800"/>
          <w:marRight w:val="0"/>
          <w:marTop w:val="0"/>
          <w:marBottom w:val="0"/>
          <w:divBdr>
            <w:top w:val="none" w:sz="0" w:space="0" w:color="auto"/>
            <w:left w:val="none" w:sz="0" w:space="0" w:color="auto"/>
            <w:bottom w:val="none" w:sz="0" w:space="0" w:color="auto"/>
            <w:right w:val="none" w:sz="0" w:space="0" w:color="auto"/>
          </w:divBdr>
        </w:div>
        <w:div w:id="1736777910">
          <w:marLeft w:val="2520"/>
          <w:marRight w:val="0"/>
          <w:marTop w:val="0"/>
          <w:marBottom w:val="0"/>
          <w:divBdr>
            <w:top w:val="none" w:sz="0" w:space="0" w:color="auto"/>
            <w:left w:val="none" w:sz="0" w:space="0" w:color="auto"/>
            <w:bottom w:val="none" w:sz="0" w:space="0" w:color="auto"/>
            <w:right w:val="none" w:sz="0" w:space="0" w:color="auto"/>
          </w:divBdr>
        </w:div>
        <w:div w:id="1139880748">
          <w:marLeft w:val="3240"/>
          <w:marRight w:val="0"/>
          <w:marTop w:val="0"/>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07312273">
      <w:bodyDiv w:val="1"/>
      <w:marLeft w:val="0"/>
      <w:marRight w:val="0"/>
      <w:marTop w:val="0"/>
      <w:marBottom w:val="0"/>
      <w:divBdr>
        <w:top w:val="none" w:sz="0" w:space="0" w:color="auto"/>
        <w:left w:val="none" w:sz="0" w:space="0" w:color="auto"/>
        <w:bottom w:val="none" w:sz="0" w:space="0" w:color="auto"/>
        <w:right w:val="none" w:sz="0" w:space="0" w:color="auto"/>
      </w:divBdr>
      <w:divsChild>
        <w:div w:id="1694384828">
          <w:marLeft w:val="979"/>
          <w:marRight w:val="0"/>
          <w:marTop w:val="53"/>
          <w:marBottom w:val="0"/>
          <w:divBdr>
            <w:top w:val="none" w:sz="0" w:space="0" w:color="auto"/>
            <w:left w:val="none" w:sz="0" w:space="0" w:color="auto"/>
            <w:bottom w:val="none" w:sz="0" w:space="0" w:color="auto"/>
            <w:right w:val="none" w:sz="0" w:space="0" w:color="auto"/>
          </w:divBdr>
        </w:div>
      </w:divsChild>
    </w:div>
    <w:div w:id="1111439143">
      <w:bodyDiv w:val="1"/>
      <w:marLeft w:val="0"/>
      <w:marRight w:val="0"/>
      <w:marTop w:val="0"/>
      <w:marBottom w:val="0"/>
      <w:divBdr>
        <w:top w:val="none" w:sz="0" w:space="0" w:color="auto"/>
        <w:left w:val="none" w:sz="0" w:space="0" w:color="auto"/>
        <w:bottom w:val="none" w:sz="0" w:space="0" w:color="auto"/>
        <w:right w:val="none" w:sz="0" w:space="0" w:color="auto"/>
      </w:divBdr>
      <w:divsChild>
        <w:div w:id="259025228">
          <w:marLeft w:val="1080"/>
          <w:marRight w:val="0"/>
          <w:marTop w:val="100"/>
          <w:marBottom w:val="0"/>
          <w:divBdr>
            <w:top w:val="none" w:sz="0" w:space="0" w:color="auto"/>
            <w:left w:val="none" w:sz="0" w:space="0" w:color="auto"/>
            <w:bottom w:val="none" w:sz="0" w:space="0" w:color="auto"/>
            <w:right w:val="none" w:sz="0" w:space="0" w:color="auto"/>
          </w:divBdr>
        </w:div>
        <w:div w:id="1375303216">
          <w:marLeft w:val="1080"/>
          <w:marRight w:val="0"/>
          <w:marTop w:val="100"/>
          <w:marBottom w:val="0"/>
          <w:divBdr>
            <w:top w:val="none" w:sz="0" w:space="0" w:color="auto"/>
            <w:left w:val="none" w:sz="0" w:space="0" w:color="auto"/>
            <w:bottom w:val="none" w:sz="0" w:space="0" w:color="auto"/>
            <w:right w:val="none" w:sz="0" w:space="0" w:color="auto"/>
          </w:divBdr>
        </w:div>
      </w:divsChild>
    </w:div>
    <w:div w:id="1117990339">
      <w:bodyDiv w:val="1"/>
      <w:marLeft w:val="0"/>
      <w:marRight w:val="0"/>
      <w:marTop w:val="0"/>
      <w:marBottom w:val="0"/>
      <w:divBdr>
        <w:top w:val="none" w:sz="0" w:space="0" w:color="auto"/>
        <w:left w:val="none" w:sz="0" w:space="0" w:color="auto"/>
        <w:bottom w:val="none" w:sz="0" w:space="0" w:color="auto"/>
        <w:right w:val="none" w:sz="0" w:space="0" w:color="auto"/>
      </w:divBdr>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20806340">
      <w:bodyDiv w:val="1"/>
      <w:marLeft w:val="0"/>
      <w:marRight w:val="0"/>
      <w:marTop w:val="0"/>
      <w:marBottom w:val="0"/>
      <w:divBdr>
        <w:top w:val="none" w:sz="0" w:space="0" w:color="auto"/>
        <w:left w:val="none" w:sz="0" w:space="0" w:color="auto"/>
        <w:bottom w:val="none" w:sz="0" w:space="0" w:color="auto"/>
        <w:right w:val="none" w:sz="0" w:space="0" w:color="auto"/>
      </w:divBdr>
    </w:div>
    <w:div w:id="1128158138">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36408373">
      <w:bodyDiv w:val="1"/>
      <w:marLeft w:val="0"/>
      <w:marRight w:val="0"/>
      <w:marTop w:val="0"/>
      <w:marBottom w:val="0"/>
      <w:divBdr>
        <w:top w:val="none" w:sz="0" w:space="0" w:color="auto"/>
        <w:left w:val="none" w:sz="0" w:space="0" w:color="auto"/>
        <w:bottom w:val="none" w:sz="0" w:space="0" w:color="auto"/>
        <w:right w:val="none" w:sz="0" w:space="0" w:color="auto"/>
      </w:divBdr>
      <w:divsChild>
        <w:div w:id="1979264762">
          <w:marLeft w:val="547"/>
          <w:marRight w:val="0"/>
          <w:marTop w:val="0"/>
          <w:marBottom w:val="0"/>
          <w:divBdr>
            <w:top w:val="none" w:sz="0" w:space="0" w:color="auto"/>
            <w:left w:val="none" w:sz="0" w:space="0" w:color="auto"/>
            <w:bottom w:val="none" w:sz="0" w:space="0" w:color="auto"/>
            <w:right w:val="none" w:sz="0" w:space="0" w:color="auto"/>
          </w:divBdr>
        </w:div>
        <w:div w:id="1458138470">
          <w:marLeft w:val="547"/>
          <w:marRight w:val="0"/>
          <w:marTop w:val="0"/>
          <w:marBottom w:val="0"/>
          <w:divBdr>
            <w:top w:val="none" w:sz="0" w:space="0" w:color="auto"/>
            <w:left w:val="none" w:sz="0" w:space="0" w:color="auto"/>
            <w:bottom w:val="none" w:sz="0" w:space="0" w:color="auto"/>
            <w:right w:val="none" w:sz="0" w:space="0" w:color="auto"/>
          </w:divBdr>
        </w:div>
        <w:div w:id="1045133211">
          <w:marLeft w:val="1166"/>
          <w:marRight w:val="0"/>
          <w:marTop w:val="0"/>
          <w:marBottom w:val="0"/>
          <w:divBdr>
            <w:top w:val="none" w:sz="0" w:space="0" w:color="auto"/>
            <w:left w:val="none" w:sz="0" w:space="0" w:color="auto"/>
            <w:bottom w:val="none" w:sz="0" w:space="0" w:color="auto"/>
            <w:right w:val="none" w:sz="0" w:space="0" w:color="auto"/>
          </w:divBdr>
        </w:div>
        <w:div w:id="1513301199">
          <w:marLeft w:val="1166"/>
          <w:marRight w:val="0"/>
          <w:marTop w:val="0"/>
          <w:marBottom w:val="0"/>
          <w:divBdr>
            <w:top w:val="none" w:sz="0" w:space="0" w:color="auto"/>
            <w:left w:val="none" w:sz="0" w:space="0" w:color="auto"/>
            <w:bottom w:val="none" w:sz="0" w:space="0" w:color="auto"/>
            <w:right w:val="none" w:sz="0" w:space="0" w:color="auto"/>
          </w:divBdr>
        </w:div>
        <w:div w:id="1281104292">
          <w:marLeft w:val="1166"/>
          <w:marRight w:val="0"/>
          <w:marTop w:val="0"/>
          <w:marBottom w:val="0"/>
          <w:divBdr>
            <w:top w:val="none" w:sz="0" w:space="0" w:color="auto"/>
            <w:left w:val="none" w:sz="0" w:space="0" w:color="auto"/>
            <w:bottom w:val="none" w:sz="0" w:space="0" w:color="auto"/>
            <w:right w:val="none" w:sz="0" w:space="0" w:color="auto"/>
          </w:divBdr>
        </w:div>
        <w:div w:id="889146342">
          <w:marLeft w:val="1166"/>
          <w:marRight w:val="0"/>
          <w:marTop w:val="0"/>
          <w:marBottom w:val="0"/>
          <w:divBdr>
            <w:top w:val="none" w:sz="0" w:space="0" w:color="auto"/>
            <w:left w:val="none" w:sz="0" w:space="0" w:color="auto"/>
            <w:bottom w:val="none" w:sz="0" w:space="0" w:color="auto"/>
            <w:right w:val="none" w:sz="0" w:space="0" w:color="auto"/>
          </w:divBdr>
        </w:div>
        <w:div w:id="1494839333">
          <w:marLeft w:val="547"/>
          <w:marRight w:val="0"/>
          <w:marTop w:val="0"/>
          <w:marBottom w:val="0"/>
          <w:divBdr>
            <w:top w:val="none" w:sz="0" w:space="0" w:color="auto"/>
            <w:left w:val="none" w:sz="0" w:space="0" w:color="auto"/>
            <w:bottom w:val="none" w:sz="0" w:space="0" w:color="auto"/>
            <w:right w:val="none" w:sz="0" w:space="0" w:color="auto"/>
          </w:divBdr>
        </w:div>
        <w:div w:id="1795442682">
          <w:marLeft w:val="274"/>
          <w:marRight w:val="0"/>
          <w:marTop w:val="0"/>
          <w:marBottom w:val="0"/>
          <w:divBdr>
            <w:top w:val="none" w:sz="0" w:space="0" w:color="auto"/>
            <w:left w:val="none" w:sz="0" w:space="0" w:color="auto"/>
            <w:bottom w:val="none" w:sz="0" w:space="0" w:color="auto"/>
            <w:right w:val="none" w:sz="0" w:space="0" w:color="auto"/>
          </w:divBdr>
        </w:div>
        <w:div w:id="570506153">
          <w:marLeft w:val="994"/>
          <w:marRight w:val="0"/>
          <w:marTop w:val="0"/>
          <w:marBottom w:val="0"/>
          <w:divBdr>
            <w:top w:val="none" w:sz="0" w:space="0" w:color="auto"/>
            <w:left w:val="none" w:sz="0" w:space="0" w:color="auto"/>
            <w:bottom w:val="none" w:sz="0" w:space="0" w:color="auto"/>
            <w:right w:val="none" w:sz="0" w:space="0" w:color="auto"/>
          </w:divBdr>
        </w:div>
        <w:div w:id="773549531">
          <w:marLeft w:val="994"/>
          <w:marRight w:val="0"/>
          <w:marTop w:val="0"/>
          <w:marBottom w:val="0"/>
          <w:divBdr>
            <w:top w:val="none" w:sz="0" w:space="0" w:color="auto"/>
            <w:left w:val="none" w:sz="0" w:space="0" w:color="auto"/>
            <w:bottom w:val="none" w:sz="0" w:space="0" w:color="auto"/>
            <w:right w:val="none" w:sz="0" w:space="0" w:color="auto"/>
          </w:divBdr>
        </w:div>
        <w:div w:id="880435117">
          <w:marLeft w:val="274"/>
          <w:marRight w:val="0"/>
          <w:marTop w:val="0"/>
          <w:marBottom w:val="0"/>
          <w:divBdr>
            <w:top w:val="none" w:sz="0" w:space="0" w:color="auto"/>
            <w:left w:val="none" w:sz="0" w:space="0" w:color="auto"/>
            <w:bottom w:val="none" w:sz="0" w:space="0" w:color="auto"/>
            <w:right w:val="none" w:sz="0" w:space="0" w:color="auto"/>
          </w:divBdr>
        </w:div>
        <w:div w:id="1611279414">
          <w:marLeft w:val="994"/>
          <w:marRight w:val="0"/>
          <w:marTop w:val="0"/>
          <w:marBottom w:val="0"/>
          <w:divBdr>
            <w:top w:val="none" w:sz="0" w:space="0" w:color="auto"/>
            <w:left w:val="none" w:sz="0" w:space="0" w:color="auto"/>
            <w:bottom w:val="none" w:sz="0" w:space="0" w:color="auto"/>
            <w:right w:val="none" w:sz="0" w:space="0" w:color="auto"/>
          </w:divBdr>
        </w:div>
        <w:div w:id="1078359859">
          <w:marLeft w:val="994"/>
          <w:marRight w:val="0"/>
          <w:marTop w:val="0"/>
          <w:marBottom w:val="0"/>
          <w:divBdr>
            <w:top w:val="none" w:sz="0" w:space="0" w:color="auto"/>
            <w:left w:val="none" w:sz="0" w:space="0" w:color="auto"/>
            <w:bottom w:val="none" w:sz="0" w:space="0" w:color="auto"/>
            <w:right w:val="none" w:sz="0" w:space="0" w:color="auto"/>
          </w:divBdr>
        </w:div>
        <w:div w:id="88743686">
          <w:marLeft w:val="274"/>
          <w:marRight w:val="0"/>
          <w:marTop w:val="0"/>
          <w:marBottom w:val="0"/>
          <w:divBdr>
            <w:top w:val="none" w:sz="0" w:space="0" w:color="auto"/>
            <w:left w:val="none" w:sz="0" w:space="0" w:color="auto"/>
            <w:bottom w:val="none" w:sz="0" w:space="0" w:color="auto"/>
            <w:right w:val="none" w:sz="0" w:space="0" w:color="auto"/>
          </w:divBdr>
        </w:div>
        <w:div w:id="1401052535">
          <w:marLeft w:val="274"/>
          <w:marRight w:val="0"/>
          <w:marTop w:val="0"/>
          <w:marBottom w:val="0"/>
          <w:divBdr>
            <w:top w:val="none" w:sz="0" w:space="0" w:color="auto"/>
            <w:left w:val="none" w:sz="0" w:space="0" w:color="auto"/>
            <w:bottom w:val="none" w:sz="0" w:space="0" w:color="auto"/>
            <w:right w:val="none" w:sz="0" w:space="0" w:color="auto"/>
          </w:divBdr>
        </w:div>
        <w:div w:id="2064211853">
          <w:marLeft w:val="994"/>
          <w:marRight w:val="0"/>
          <w:marTop w:val="0"/>
          <w:marBottom w:val="0"/>
          <w:divBdr>
            <w:top w:val="none" w:sz="0" w:space="0" w:color="auto"/>
            <w:left w:val="none" w:sz="0" w:space="0" w:color="auto"/>
            <w:bottom w:val="none" w:sz="0" w:space="0" w:color="auto"/>
            <w:right w:val="none" w:sz="0" w:space="0" w:color="auto"/>
          </w:divBdr>
        </w:div>
        <w:div w:id="371152473">
          <w:marLeft w:val="1714"/>
          <w:marRight w:val="0"/>
          <w:marTop w:val="0"/>
          <w:marBottom w:val="0"/>
          <w:divBdr>
            <w:top w:val="none" w:sz="0" w:space="0" w:color="auto"/>
            <w:left w:val="none" w:sz="0" w:space="0" w:color="auto"/>
            <w:bottom w:val="none" w:sz="0" w:space="0" w:color="auto"/>
            <w:right w:val="none" w:sz="0" w:space="0" w:color="auto"/>
          </w:divBdr>
        </w:div>
      </w:divsChild>
    </w:div>
    <w:div w:id="1162618233">
      <w:bodyDiv w:val="1"/>
      <w:marLeft w:val="0"/>
      <w:marRight w:val="0"/>
      <w:marTop w:val="0"/>
      <w:marBottom w:val="0"/>
      <w:divBdr>
        <w:top w:val="none" w:sz="0" w:space="0" w:color="auto"/>
        <w:left w:val="none" w:sz="0" w:space="0" w:color="auto"/>
        <w:bottom w:val="none" w:sz="0" w:space="0" w:color="auto"/>
        <w:right w:val="none" w:sz="0" w:space="0" w:color="auto"/>
      </w:divBdr>
    </w:div>
    <w:div w:id="1163084942">
      <w:bodyDiv w:val="1"/>
      <w:marLeft w:val="0"/>
      <w:marRight w:val="0"/>
      <w:marTop w:val="0"/>
      <w:marBottom w:val="0"/>
      <w:divBdr>
        <w:top w:val="none" w:sz="0" w:space="0" w:color="auto"/>
        <w:left w:val="none" w:sz="0" w:space="0" w:color="auto"/>
        <w:bottom w:val="none" w:sz="0" w:space="0" w:color="auto"/>
        <w:right w:val="none" w:sz="0" w:space="0" w:color="auto"/>
      </w:divBdr>
      <w:divsChild>
        <w:div w:id="95832771">
          <w:marLeft w:val="878"/>
          <w:marRight w:val="0"/>
          <w:marTop w:val="77"/>
          <w:marBottom w:val="0"/>
          <w:divBdr>
            <w:top w:val="none" w:sz="0" w:space="0" w:color="auto"/>
            <w:left w:val="none" w:sz="0" w:space="0" w:color="auto"/>
            <w:bottom w:val="none" w:sz="0" w:space="0" w:color="auto"/>
            <w:right w:val="none" w:sz="0" w:space="0" w:color="auto"/>
          </w:divBdr>
        </w:div>
        <w:div w:id="1464344498">
          <w:marLeft w:val="878"/>
          <w:marRight w:val="0"/>
          <w:marTop w:val="77"/>
          <w:marBottom w:val="0"/>
          <w:divBdr>
            <w:top w:val="none" w:sz="0" w:space="0" w:color="auto"/>
            <w:left w:val="none" w:sz="0" w:space="0" w:color="auto"/>
            <w:bottom w:val="none" w:sz="0" w:space="0" w:color="auto"/>
            <w:right w:val="none" w:sz="0" w:space="0" w:color="auto"/>
          </w:divBdr>
        </w:div>
        <w:div w:id="1714691780">
          <w:marLeft w:val="878"/>
          <w:marRight w:val="0"/>
          <w:marTop w:val="77"/>
          <w:marBottom w:val="0"/>
          <w:divBdr>
            <w:top w:val="none" w:sz="0" w:space="0" w:color="auto"/>
            <w:left w:val="none" w:sz="0" w:space="0" w:color="auto"/>
            <w:bottom w:val="none" w:sz="0" w:space="0" w:color="auto"/>
            <w:right w:val="none" w:sz="0" w:space="0" w:color="auto"/>
          </w:divBdr>
        </w:div>
      </w:divsChild>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726007">
      <w:bodyDiv w:val="1"/>
      <w:marLeft w:val="0"/>
      <w:marRight w:val="0"/>
      <w:marTop w:val="0"/>
      <w:marBottom w:val="0"/>
      <w:divBdr>
        <w:top w:val="none" w:sz="0" w:space="0" w:color="auto"/>
        <w:left w:val="none" w:sz="0" w:space="0" w:color="auto"/>
        <w:bottom w:val="none" w:sz="0" w:space="0" w:color="auto"/>
        <w:right w:val="none" w:sz="0" w:space="0" w:color="auto"/>
      </w:divBdr>
      <w:divsChild>
        <w:div w:id="1875532015">
          <w:marLeft w:val="547"/>
          <w:marRight w:val="0"/>
          <w:marTop w:val="0"/>
          <w:marBottom w:val="0"/>
          <w:divBdr>
            <w:top w:val="none" w:sz="0" w:space="0" w:color="auto"/>
            <w:left w:val="none" w:sz="0" w:space="0" w:color="auto"/>
            <w:bottom w:val="none" w:sz="0" w:space="0" w:color="auto"/>
            <w:right w:val="none" w:sz="0" w:space="0" w:color="auto"/>
          </w:divBdr>
        </w:div>
        <w:div w:id="1767384345">
          <w:marLeft w:val="1166"/>
          <w:marRight w:val="0"/>
          <w:marTop w:val="0"/>
          <w:marBottom w:val="0"/>
          <w:divBdr>
            <w:top w:val="none" w:sz="0" w:space="0" w:color="auto"/>
            <w:left w:val="none" w:sz="0" w:space="0" w:color="auto"/>
            <w:bottom w:val="none" w:sz="0" w:space="0" w:color="auto"/>
            <w:right w:val="none" w:sz="0" w:space="0" w:color="auto"/>
          </w:divBdr>
        </w:div>
      </w:divsChild>
    </w:div>
    <w:div w:id="1176652343">
      <w:bodyDiv w:val="1"/>
      <w:marLeft w:val="0"/>
      <w:marRight w:val="0"/>
      <w:marTop w:val="0"/>
      <w:marBottom w:val="0"/>
      <w:divBdr>
        <w:top w:val="none" w:sz="0" w:space="0" w:color="auto"/>
        <w:left w:val="none" w:sz="0" w:space="0" w:color="auto"/>
        <w:bottom w:val="none" w:sz="0" w:space="0" w:color="auto"/>
        <w:right w:val="none" w:sz="0" w:space="0" w:color="auto"/>
      </w:divBdr>
      <w:divsChild>
        <w:div w:id="1047147359">
          <w:marLeft w:val="706"/>
          <w:marRight w:val="0"/>
          <w:marTop w:val="43"/>
          <w:marBottom w:val="0"/>
          <w:divBdr>
            <w:top w:val="none" w:sz="0" w:space="0" w:color="auto"/>
            <w:left w:val="none" w:sz="0" w:space="0" w:color="auto"/>
            <w:bottom w:val="none" w:sz="0" w:space="0" w:color="auto"/>
            <w:right w:val="none" w:sz="0" w:space="0" w:color="auto"/>
          </w:divBdr>
        </w:div>
        <w:div w:id="207306937">
          <w:marLeft w:val="706"/>
          <w:marRight w:val="0"/>
          <w:marTop w:val="43"/>
          <w:marBottom w:val="0"/>
          <w:divBdr>
            <w:top w:val="none" w:sz="0" w:space="0" w:color="auto"/>
            <w:left w:val="none" w:sz="0" w:space="0" w:color="auto"/>
            <w:bottom w:val="none" w:sz="0" w:space="0" w:color="auto"/>
            <w:right w:val="none" w:sz="0" w:space="0" w:color="auto"/>
          </w:divBdr>
        </w:div>
        <w:div w:id="2035420346">
          <w:marLeft w:val="706"/>
          <w:marRight w:val="0"/>
          <w:marTop w:val="43"/>
          <w:marBottom w:val="0"/>
          <w:divBdr>
            <w:top w:val="none" w:sz="0" w:space="0" w:color="auto"/>
            <w:left w:val="none" w:sz="0" w:space="0" w:color="auto"/>
            <w:bottom w:val="none" w:sz="0" w:space="0" w:color="auto"/>
            <w:right w:val="none" w:sz="0" w:space="0" w:color="auto"/>
          </w:divBdr>
        </w:div>
      </w:divsChild>
    </w:div>
    <w:div w:id="1182548694">
      <w:bodyDiv w:val="1"/>
      <w:marLeft w:val="0"/>
      <w:marRight w:val="0"/>
      <w:marTop w:val="0"/>
      <w:marBottom w:val="0"/>
      <w:divBdr>
        <w:top w:val="none" w:sz="0" w:space="0" w:color="auto"/>
        <w:left w:val="none" w:sz="0" w:space="0" w:color="auto"/>
        <w:bottom w:val="none" w:sz="0" w:space="0" w:color="auto"/>
        <w:right w:val="none" w:sz="0" w:space="0" w:color="auto"/>
      </w:divBdr>
      <w:divsChild>
        <w:div w:id="969163692">
          <w:marLeft w:val="979"/>
          <w:marRight w:val="0"/>
          <w:marTop w:val="48"/>
          <w:marBottom w:val="0"/>
          <w:divBdr>
            <w:top w:val="none" w:sz="0" w:space="0" w:color="auto"/>
            <w:left w:val="none" w:sz="0" w:space="0" w:color="auto"/>
            <w:bottom w:val="none" w:sz="0" w:space="0" w:color="auto"/>
            <w:right w:val="none" w:sz="0" w:space="0" w:color="auto"/>
          </w:divBdr>
        </w:div>
      </w:divsChild>
    </w:div>
    <w:div w:id="1183789451">
      <w:bodyDiv w:val="1"/>
      <w:marLeft w:val="0"/>
      <w:marRight w:val="0"/>
      <w:marTop w:val="0"/>
      <w:marBottom w:val="0"/>
      <w:divBdr>
        <w:top w:val="none" w:sz="0" w:space="0" w:color="auto"/>
        <w:left w:val="none" w:sz="0" w:space="0" w:color="auto"/>
        <w:bottom w:val="none" w:sz="0" w:space="0" w:color="auto"/>
        <w:right w:val="none" w:sz="0" w:space="0" w:color="auto"/>
      </w:divBdr>
      <w:divsChild>
        <w:div w:id="2078163831">
          <w:marLeft w:val="547"/>
          <w:marRight w:val="0"/>
          <w:marTop w:val="0"/>
          <w:marBottom w:val="0"/>
          <w:divBdr>
            <w:top w:val="none" w:sz="0" w:space="0" w:color="auto"/>
            <w:left w:val="none" w:sz="0" w:space="0" w:color="auto"/>
            <w:bottom w:val="none" w:sz="0" w:space="0" w:color="auto"/>
            <w:right w:val="none" w:sz="0" w:space="0" w:color="auto"/>
          </w:divBdr>
        </w:div>
      </w:divsChild>
    </w:div>
    <w:div w:id="1194657429">
      <w:bodyDiv w:val="1"/>
      <w:marLeft w:val="0"/>
      <w:marRight w:val="0"/>
      <w:marTop w:val="0"/>
      <w:marBottom w:val="0"/>
      <w:divBdr>
        <w:top w:val="none" w:sz="0" w:space="0" w:color="auto"/>
        <w:left w:val="none" w:sz="0" w:space="0" w:color="auto"/>
        <w:bottom w:val="none" w:sz="0" w:space="0" w:color="auto"/>
        <w:right w:val="none" w:sz="0" w:space="0" w:color="auto"/>
      </w:divBdr>
      <w:divsChild>
        <w:div w:id="837230626">
          <w:marLeft w:val="547"/>
          <w:marRight w:val="0"/>
          <w:marTop w:val="0"/>
          <w:marBottom w:val="0"/>
          <w:divBdr>
            <w:top w:val="none" w:sz="0" w:space="0" w:color="auto"/>
            <w:left w:val="none" w:sz="0" w:space="0" w:color="auto"/>
            <w:bottom w:val="none" w:sz="0" w:space="0" w:color="auto"/>
            <w:right w:val="none" w:sz="0" w:space="0" w:color="auto"/>
          </w:divBdr>
        </w:div>
        <w:div w:id="782118223">
          <w:marLeft w:val="547"/>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7037143">
      <w:bodyDiv w:val="1"/>
      <w:marLeft w:val="0"/>
      <w:marRight w:val="0"/>
      <w:marTop w:val="0"/>
      <w:marBottom w:val="0"/>
      <w:divBdr>
        <w:top w:val="none" w:sz="0" w:space="0" w:color="auto"/>
        <w:left w:val="none" w:sz="0" w:space="0" w:color="auto"/>
        <w:bottom w:val="none" w:sz="0" w:space="0" w:color="auto"/>
        <w:right w:val="none" w:sz="0" w:space="0" w:color="auto"/>
      </w:divBdr>
      <w:divsChild>
        <w:div w:id="422338801">
          <w:marLeft w:val="533"/>
          <w:marRight w:val="0"/>
          <w:marTop w:val="96"/>
          <w:marBottom w:val="0"/>
          <w:divBdr>
            <w:top w:val="none" w:sz="0" w:space="0" w:color="auto"/>
            <w:left w:val="none" w:sz="0" w:space="0" w:color="auto"/>
            <w:bottom w:val="none" w:sz="0" w:space="0" w:color="auto"/>
            <w:right w:val="none" w:sz="0" w:space="0" w:color="auto"/>
          </w:divBdr>
        </w:div>
        <w:div w:id="1633943675">
          <w:marLeft w:val="533"/>
          <w:marRight w:val="0"/>
          <w:marTop w:val="96"/>
          <w:marBottom w:val="0"/>
          <w:divBdr>
            <w:top w:val="none" w:sz="0" w:space="0" w:color="auto"/>
            <w:left w:val="none" w:sz="0" w:space="0" w:color="auto"/>
            <w:bottom w:val="none" w:sz="0" w:space="0" w:color="auto"/>
            <w:right w:val="none" w:sz="0" w:space="0" w:color="auto"/>
          </w:divBdr>
        </w:div>
        <w:div w:id="1941644566">
          <w:marLeft w:val="533"/>
          <w:marRight w:val="0"/>
          <w:marTop w:val="96"/>
          <w:marBottom w:val="0"/>
          <w:divBdr>
            <w:top w:val="none" w:sz="0" w:space="0" w:color="auto"/>
            <w:left w:val="none" w:sz="0" w:space="0" w:color="auto"/>
            <w:bottom w:val="none" w:sz="0" w:space="0" w:color="auto"/>
            <w:right w:val="none" w:sz="0" w:space="0" w:color="auto"/>
          </w:divBdr>
        </w:div>
      </w:divsChild>
    </w:div>
    <w:div w:id="1252930869">
      <w:bodyDiv w:val="1"/>
      <w:marLeft w:val="0"/>
      <w:marRight w:val="0"/>
      <w:marTop w:val="0"/>
      <w:marBottom w:val="0"/>
      <w:divBdr>
        <w:top w:val="none" w:sz="0" w:space="0" w:color="auto"/>
        <w:left w:val="none" w:sz="0" w:space="0" w:color="auto"/>
        <w:bottom w:val="none" w:sz="0" w:space="0" w:color="auto"/>
        <w:right w:val="none" w:sz="0" w:space="0" w:color="auto"/>
      </w:divBdr>
      <w:divsChild>
        <w:div w:id="783036869">
          <w:marLeft w:val="706"/>
          <w:marRight w:val="0"/>
          <w:marTop w:val="58"/>
          <w:marBottom w:val="0"/>
          <w:divBdr>
            <w:top w:val="none" w:sz="0" w:space="0" w:color="auto"/>
            <w:left w:val="none" w:sz="0" w:space="0" w:color="auto"/>
            <w:bottom w:val="none" w:sz="0" w:space="0" w:color="auto"/>
            <w:right w:val="none" w:sz="0" w:space="0" w:color="auto"/>
          </w:divBdr>
        </w:div>
        <w:div w:id="117646153">
          <w:marLeft w:val="706"/>
          <w:marRight w:val="0"/>
          <w:marTop w:val="58"/>
          <w:marBottom w:val="0"/>
          <w:divBdr>
            <w:top w:val="none" w:sz="0" w:space="0" w:color="auto"/>
            <w:left w:val="none" w:sz="0" w:space="0" w:color="auto"/>
            <w:bottom w:val="none" w:sz="0" w:space="0" w:color="auto"/>
            <w:right w:val="none" w:sz="0" w:space="0" w:color="auto"/>
          </w:divBdr>
        </w:div>
      </w:divsChild>
    </w:div>
    <w:div w:id="1282684422">
      <w:bodyDiv w:val="1"/>
      <w:marLeft w:val="0"/>
      <w:marRight w:val="0"/>
      <w:marTop w:val="0"/>
      <w:marBottom w:val="0"/>
      <w:divBdr>
        <w:top w:val="none" w:sz="0" w:space="0" w:color="auto"/>
        <w:left w:val="none" w:sz="0" w:space="0" w:color="auto"/>
        <w:bottom w:val="none" w:sz="0" w:space="0" w:color="auto"/>
        <w:right w:val="none" w:sz="0" w:space="0" w:color="auto"/>
      </w:divBdr>
      <w:divsChild>
        <w:div w:id="857814018">
          <w:marLeft w:val="706"/>
          <w:marRight w:val="0"/>
          <w:marTop w:val="53"/>
          <w:marBottom w:val="0"/>
          <w:divBdr>
            <w:top w:val="none" w:sz="0" w:space="0" w:color="auto"/>
            <w:left w:val="none" w:sz="0" w:space="0" w:color="auto"/>
            <w:bottom w:val="none" w:sz="0" w:space="0" w:color="auto"/>
            <w:right w:val="none" w:sz="0" w:space="0" w:color="auto"/>
          </w:divBdr>
        </w:div>
      </w:divsChild>
    </w:div>
    <w:div w:id="1286233172">
      <w:bodyDiv w:val="1"/>
      <w:marLeft w:val="0"/>
      <w:marRight w:val="0"/>
      <w:marTop w:val="0"/>
      <w:marBottom w:val="0"/>
      <w:divBdr>
        <w:top w:val="none" w:sz="0" w:space="0" w:color="auto"/>
        <w:left w:val="none" w:sz="0" w:space="0" w:color="auto"/>
        <w:bottom w:val="none" w:sz="0" w:space="0" w:color="auto"/>
        <w:right w:val="none" w:sz="0" w:space="0" w:color="auto"/>
      </w:divBdr>
      <w:divsChild>
        <w:div w:id="616956847">
          <w:marLeft w:val="1166"/>
          <w:marRight w:val="0"/>
          <w:marTop w:val="120"/>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6981396">
      <w:bodyDiv w:val="1"/>
      <w:marLeft w:val="0"/>
      <w:marRight w:val="0"/>
      <w:marTop w:val="0"/>
      <w:marBottom w:val="0"/>
      <w:divBdr>
        <w:top w:val="none" w:sz="0" w:space="0" w:color="auto"/>
        <w:left w:val="none" w:sz="0" w:space="0" w:color="auto"/>
        <w:bottom w:val="none" w:sz="0" w:space="0" w:color="auto"/>
        <w:right w:val="none" w:sz="0" w:space="0" w:color="auto"/>
      </w:divBdr>
    </w:div>
    <w:div w:id="1307393842">
      <w:bodyDiv w:val="1"/>
      <w:marLeft w:val="0"/>
      <w:marRight w:val="0"/>
      <w:marTop w:val="0"/>
      <w:marBottom w:val="0"/>
      <w:divBdr>
        <w:top w:val="none" w:sz="0" w:space="0" w:color="auto"/>
        <w:left w:val="none" w:sz="0" w:space="0" w:color="auto"/>
        <w:bottom w:val="none" w:sz="0" w:space="0" w:color="auto"/>
        <w:right w:val="none" w:sz="0" w:space="0" w:color="auto"/>
      </w:divBdr>
    </w:div>
    <w:div w:id="1319923058">
      <w:bodyDiv w:val="1"/>
      <w:marLeft w:val="0"/>
      <w:marRight w:val="0"/>
      <w:marTop w:val="0"/>
      <w:marBottom w:val="0"/>
      <w:divBdr>
        <w:top w:val="none" w:sz="0" w:space="0" w:color="auto"/>
        <w:left w:val="none" w:sz="0" w:space="0" w:color="auto"/>
        <w:bottom w:val="none" w:sz="0" w:space="0" w:color="auto"/>
        <w:right w:val="none" w:sz="0" w:space="0" w:color="auto"/>
      </w:divBdr>
      <w:divsChild>
        <w:div w:id="1577084587">
          <w:marLeft w:val="706"/>
          <w:marRight w:val="0"/>
          <w:marTop w:val="58"/>
          <w:marBottom w:val="0"/>
          <w:divBdr>
            <w:top w:val="none" w:sz="0" w:space="0" w:color="auto"/>
            <w:left w:val="none" w:sz="0" w:space="0" w:color="auto"/>
            <w:bottom w:val="none" w:sz="0" w:space="0" w:color="auto"/>
            <w:right w:val="none" w:sz="0" w:space="0" w:color="auto"/>
          </w:divBdr>
        </w:div>
      </w:divsChild>
    </w:div>
    <w:div w:id="1330256188">
      <w:bodyDiv w:val="1"/>
      <w:marLeft w:val="0"/>
      <w:marRight w:val="0"/>
      <w:marTop w:val="0"/>
      <w:marBottom w:val="0"/>
      <w:divBdr>
        <w:top w:val="none" w:sz="0" w:space="0" w:color="auto"/>
        <w:left w:val="none" w:sz="0" w:space="0" w:color="auto"/>
        <w:bottom w:val="none" w:sz="0" w:space="0" w:color="auto"/>
        <w:right w:val="none" w:sz="0" w:space="0" w:color="auto"/>
      </w:divBdr>
      <w:divsChild>
        <w:div w:id="530071331">
          <w:marLeft w:val="706"/>
          <w:marRight w:val="0"/>
          <w:marTop w:val="48"/>
          <w:marBottom w:val="0"/>
          <w:divBdr>
            <w:top w:val="none" w:sz="0" w:space="0" w:color="auto"/>
            <w:left w:val="none" w:sz="0" w:space="0" w:color="auto"/>
            <w:bottom w:val="none" w:sz="0" w:space="0" w:color="auto"/>
            <w:right w:val="none" w:sz="0" w:space="0" w:color="auto"/>
          </w:divBdr>
        </w:div>
      </w:divsChild>
    </w:div>
    <w:div w:id="1342853690">
      <w:bodyDiv w:val="1"/>
      <w:marLeft w:val="0"/>
      <w:marRight w:val="0"/>
      <w:marTop w:val="0"/>
      <w:marBottom w:val="0"/>
      <w:divBdr>
        <w:top w:val="none" w:sz="0" w:space="0" w:color="auto"/>
        <w:left w:val="none" w:sz="0" w:space="0" w:color="auto"/>
        <w:bottom w:val="none" w:sz="0" w:space="0" w:color="auto"/>
        <w:right w:val="none" w:sz="0" w:space="0" w:color="auto"/>
      </w:divBdr>
      <w:divsChild>
        <w:div w:id="1805999170">
          <w:marLeft w:val="418"/>
          <w:marRight w:val="0"/>
          <w:marTop w:val="67"/>
          <w:marBottom w:val="0"/>
          <w:divBdr>
            <w:top w:val="none" w:sz="0" w:space="0" w:color="auto"/>
            <w:left w:val="none" w:sz="0" w:space="0" w:color="auto"/>
            <w:bottom w:val="none" w:sz="0" w:space="0" w:color="auto"/>
            <w:right w:val="none" w:sz="0" w:space="0" w:color="auto"/>
          </w:divBdr>
        </w:div>
        <w:div w:id="260644087">
          <w:marLeft w:val="706"/>
          <w:marRight w:val="0"/>
          <w:marTop w:val="58"/>
          <w:marBottom w:val="0"/>
          <w:divBdr>
            <w:top w:val="none" w:sz="0" w:space="0" w:color="auto"/>
            <w:left w:val="none" w:sz="0" w:space="0" w:color="auto"/>
            <w:bottom w:val="none" w:sz="0" w:space="0" w:color="auto"/>
            <w:right w:val="none" w:sz="0" w:space="0" w:color="auto"/>
          </w:divBdr>
        </w:div>
      </w:divsChild>
    </w:div>
    <w:div w:id="134540237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58042037">
      <w:bodyDiv w:val="1"/>
      <w:marLeft w:val="0"/>
      <w:marRight w:val="0"/>
      <w:marTop w:val="0"/>
      <w:marBottom w:val="0"/>
      <w:divBdr>
        <w:top w:val="none" w:sz="0" w:space="0" w:color="auto"/>
        <w:left w:val="none" w:sz="0" w:space="0" w:color="auto"/>
        <w:bottom w:val="none" w:sz="0" w:space="0" w:color="auto"/>
        <w:right w:val="none" w:sz="0" w:space="0" w:color="auto"/>
      </w:divBdr>
      <w:divsChild>
        <w:div w:id="310522857">
          <w:marLeft w:val="547"/>
          <w:marRight w:val="0"/>
          <w:marTop w:val="0"/>
          <w:marBottom w:val="0"/>
          <w:divBdr>
            <w:top w:val="none" w:sz="0" w:space="0" w:color="auto"/>
            <w:left w:val="none" w:sz="0" w:space="0" w:color="auto"/>
            <w:bottom w:val="none" w:sz="0" w:space="0" w:color="auto"/>
            <w:right w:val="none" w:sz="0" w:space="0" w:color="auto"/>
          </w:divBdr>
        </w:div>
        <w:div w:id="275600500">
          <w:marLeft w:val="547"/>
          <w:marRight w:val="0"/>
          <w:marTop w:val="0"/>
          <w:marBottom w:val="0"/>
          <w:divBdr>
            <w:top w:val="none" w:sz="0" w:space="0" w:color="auto"/>
            <w:left w:val="none" w:sz="0" w:space="0" w:color="auto"/>
            <w:bottom w:val="none" w:sz="0" w:space="0" w:color="auto"/>
            <w:right w:val="none" w:sz="0" w:space="0" w:color="auto"/>
          </w:divBdr>
        </w:div>
        <w:div w:id="1834909575">
          <w:marLeft w:val="547"/>
          <w:marRight w:val="0"/>
          <w:marTop w:val="0"/>
          <w:marBottom w:val="0"/>
          <w:divBdr>
            <w:top w:val="none" w:sz="0" w:space="0" w:color="auto"/>
            <w:left w:val="none" w:sz="0" w:space="0" w:color="auto"/>
            <w:bottom w:val="none" w:sz="0" w:space="0" w:color="auto"/>
            <w:right w:val="none" w:sz="0" w:space="0" w:color="auto"/>
          </w:divBdr>
        </w:div>
        <w:div w:id="460610161">
          <w:marLeft w:val="1166"/>
          <w:marRight w:val="0"/>
          <w:marTop w:val="0"/>
          <w:marBottom w:val="0"/>
          <w:divBdr>
            <w:top w:val="none" w:sz="0" w:space="0" w:color="auto"/>
            <w:left w:val="none" w:sz="0" w:space="0" w:color="auto"/>
            <w:bottom w:val="none" w:sz="0" w:space="0" w:color="auto"/>
            <w:right w:val="none" w:sz="0" w:space="0" w:color="auto"/>
          </w:divBdr>
        </w:div>
        <w:div w:id="1240554961">
          <w:marLeft w:val="1166"/>
          <w:marRight w:val="0"/>
          <w:marTop w:val="0"/>
          <w:marBottom w:val="0"/>
          <w:divBdr>
            <w:top w:val="none" w:sz="0" w:space="0" w:color="auto"/>
            <w:left w:val="none" w:sz="0" w:space="0" w:color="auto"/>
            <w:bottom w:val="none" w:sz="0" w:space="0" w:color="auto"/>
            <w:right w:val="none" w:sz="0" w:space="0" w:color="auto"/>
          </w:divBdr>
        </w:div>
        <w:div w:id="1936090189">
          <w:marLeft w:val="1166"/>
          <w:marRight w:val="0"/>
          <w:marTop w:val="0"/>
          <w:marBottom w:val="0"/>
          <w:divBdr>
            <w:top w:val="none" w:sz="0" w:space="0" w:color="auto"/>
            <w:left w:val="none" w:sz="0" w:space="0" w:color="auto"/>
            <w:bottom w:val="none" w:sz="0" w:space="0" w:color="auto"/>
            <w:right w:val="none" w:sz="0" w:space="0" w:color="auto"/>
          </w:divBdr>
        </w:div>
        <w:div w:id="871460933">
          <w:marLeft w:val="547"/>
          <w:marRight w:val="0"/>
          <w:marTop w:val="0"/>
          <w:marBottom w:val="0"/>
          <w:divBdr>
            <w:top w:val="none" w:sz="0" w:space="0" w:color="auto"/>
            <w:left w:val="none" w:sz="0" w:space="0" w:color="auto"/>
            <w:bottom w:val="none" w:sz="0" w:space="0" w:color="auto"/>
            <w:right w:val="none" w:sz="0" w:space="0" w:color="auto"/>
          </w:divBdr>
        </w:div>
        <w:div w:id="1160006541">
          <w:marLeft w:val="1166"/>
          <w:marRight w:val="0"/>
          <w:marTop w:val="0"/>
          <w:marBottom w:val="0"/>
          <w:divBdr>
            <w:top w:val="none" w:sz="0" w:space="0" w:color="auto"/>
            <w:left w:val="none" w:sz="0" w:space="0" w:color="auto"/>
            <w:bottom w:val="none" w:sz="0" w:space="0" w:color="auto"/>
            <w:right w:val="none" w:sz="0" w:space="0" w:color="auto"/>
          </w:divBdr>
        </w:div>
        <w:div w:id="1017658346">
          <w:marLeft w:val="547"/>
          <w:marRight w:val="0"/>
          <w:marTop w:val="0"/>
          <w:marBottom w:val="0"/>
          <w:divBdr>
            <w:top w:val="none" w:sz="0" w:space="0" w:color="auto"/>
            <w:left w:val="none" w:sz="0" w:space="0" w:color="auto"/>
            <w:bottom w:val="none" w:sz="0" w:space="0" w:color="auto"/>
            <w:right w:val="none" w:sz="0" w:space="0" w:color="auto"/>
          </w:divBdr>
        </w:div>
        <w:div w:id="781536029">
          <w:marLeft w:val="547"/>
          <w:marRight w:val="0"/>
          <w:marTop w:val="0"/>
          <w:marBottom w:val="0"/>
          <w:divBdr>
            <w:top w:val="none" w:sz="0" w:space="0" w:color="auto"/>
            <w:left w:val="none" w:sz="0" w:space="0" w:color="auto"/>
            <w:bottom w:val="none" w:sz="0" w:space="0" w:color="auto"/>
            <w:right w:val="none" w:sz="0" w:space="0" w:color="auto"/>
          </w:divBdr>
        </w:div>
        <w:div w:id="1476797932">
          <w:marLeft w:val="547"/>
          <w:marRight w:val="0"/>
          <w:marTop w:val="0"/>
          <w:marBottom w:val="0"/>
          <w:divBdr>
            <w:top w:val="none" w:sz="0" w:space="0" w:color="auto"/>
            <w:left w:val="none" w:sz="0" w:space="0" w:color="auto"/>
            <w:bottom w:val="none" w:sz="0" w:space="0" w:color="auto"/>
            <w:right w:val="none" w:sz="0" w:space="0" w:color="auto"/>
          </w:divBdr>
        </w:div>
      </w:divsChild>
    </w:div>
    <w:div w:id="1358585829">
      <w:bodyDiv w:val="1"/>
      <w:marLeft w:val="0"/>
      <w:marRight w:val="0"/>
      <w:marTop w:val="0"/>
      <w:marBottom w:val="0"/>
      <w:divBdr>
        <w:top w:val="none" w:sz="0" w:space="0" w:color="auto"/>
        <w:left w:val="none" w:sz="0" w:space="0" w:color="auto"/>
        <w:bottom w:val="none" w:sz="0" w:space="0" w:color="auto"/>
        <w:right w:val="none" w:sz="0" w:space="0" w:color="auto"/>
      </w:divBdr>
      <w:divsChild>
        <w:div w:id="2081365396">
          <w:marLeft w:val="706"/>
          <w:marRight w:val="0"/>
          <w:marTop w:val="5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3750640">
      <w:bodyDiv w:val="1"/>
      <w:marLeft w:val="0"/>
      <w:marRight w:val="0"/>
      <w:marTop w:val="0"/>
      <w:marBottom w:val="0"/>
      <w:divBdr>
        <w:top w:val="none" w:sz="0" w:space="0" w:color="auto"/>
        <w:left w:val="none" w:sz="0" w:space="0" w:color="auto"/>
        <w:bottom w:val="none" w:sz="0" w:space="0" w:color="auto"/>
        <w:right w:val="none" w:sz="0" w:space="0" w:color="auto"/>
      </w:divBdr>
      <w:divsChild>
        <w:div w:id="869025291">
          <w:marLeft w:val="547"/>
          <w:marRight w:val="0"/>
          <w:marTop w:val="0"/>
          <w:marBottom w:val="0"/>
          <w:divBdr>
            <w:top w:val="none" w:sz="0" w:space="0" w:color="auto"/>
            <w:left w:val="none" w:sz="0" w:space="0" w:color="auto"/>
            <w:bottom w:val="none" w:sz="0" w:space="0" w:color="auto"/>
            <w:right w:val="none" w:sz="0" w:space="0" w:color="auto"/>
          </w:divBdr>
        </w:div>
        <w:div w:id="292713835">
          <w:marLeft w:val="1166"/>
          <w:marRight w:val="0"/>
          <w:marTop w:val="0"/>
          <w:marBottom w:val="0"/>
          <w:divBdr>
            <w:top w:val="none" w:sz="0" w:space="0" w:color="auto"/>
            <w:left w:val="none" w:sz="0" w:space="0" w:color="auto"/>
            <w:bottom w:val="none" w:sz="0" w:space="0" w:color="auto"/>
            <w:right w:val="none" w:sz="0" w:space="0" w:color="auto"/>
          </w:divBdr>
        </w:div>
        <w:div w:id="1955821194">
          <w:marLeft w:val="547"/>
          <w:marRight w:val="0"/>
          <w:marTop w:val="0"/>
          <w:marBottom w:val="0"/>
          <w:divBdr>
            <w:top w:val="none" w:sz="0" w:space="0" w:color="auto"/>
            <w:left w:val="none" w:sz="0" w:space="0" w:color="auto"/>
            <w:bottom w:val="none" w:sz="0" w:space="0" w:color="auto"/>
            <w:right w:val="none" w:sz="0" w:space="0" w:color="auto"/>
          </w:divBdr>
        </w:div>
        <w:div w:id="1550527875">
          <w:marLeft w:val="1166"/>
          <w:marRight w:val="0"/>
          <w:marTop w:val="0"/>
          <w:marBottom w:val="0"/>
          <w:divBdr>
            <w:top w:val="none" w:sz="0" w:space="0" w:color="auto"/>
            <w:left w:val="none" w:sz="0" w:space="0" w:color="auto"/>
            <w:bottom w:val="none" w:sz="0" w:space="0" w:color="auto"/>
            <w:right w:val="none" w:sz="0" w:space="0" w:color="auto"/>
          </w:divBdr>
        </w:div>
        <w:div w:id="137380360">
          <w:marLeft w:val="547"/>
          <w:marRight w:val="0"/>
          <w:marTop w:val="0"/>
          <w:marBottom w:val="0"/>
          <w:divBdr>
            <w:top w:val="none" w:sz="0" w:space="0" w:color="auto"/>
            <w:left w:val="none" w:sz="0" w:space="0" w:color="auto"/>
            <w:bottom w:val="none" w:sz="0" w:space="0" w:color="auto"/>
            <w:right w:val="none" w:sz="0" w:space="0" w:color="auto"/>
          </w:divBdr>
        </w:div>
      </w:divsChild>
    </w:div>
    <w:div w:id="1384594762">
      <w:bodyDiv w:val="1"/>
      <w:marLeft w:val="0"/>
      <w:marRight w:val="0"/>
      <w:marTop w:val="0"/>
      <w:marBottom w:val="0"/>
      <w:divBdr>
        <w:top w:val="none" w:sz="0" w:space="0" w:color="auto"/>
        <w:left w:val="none" w:sz="0" w:space="0" w:color="auto"/>
        <w:bottom w:val="none" w:sz="0" w:space="0" w:color="auto"/>
        <w:right w:val="none" w:sz="0" w:space="0" w:color="auto"/>
      </w:divBdr>
      <w:divsChild>
        <w:div w:id="1234269000">
          <w:marLeft w:val="547"/>
          <w:marRight w:val="0"/>
          <w:marTop w:val="0"/>
          <w:marBottom w:val="0"/>
          <w:divBdr>
            <w:top w:val="none" w:sz="0" w:space="0" w:color="auto"/>
            <w:left w:val="none" w:sz="0" w:space="0" w:color="auto"/>
            <w:bottom w:val="none" w:sz="0" w:space="0" w:color="auto"/>
            <w:right w:val="none" w:sz="0" w:space="0" w:color="auto"/>
          </w:divBdr>
        </w:div>
        <w:div w:id="1448937034">
          <w:marLeft w:val="1166"/>
          <w:marRight w:val="0"/>
          <w:marTop w:val="0"/>
          <w:marBottom w:val="0"/>
          <w:divBdr>
            <w:top w:val="none" w:sz="0" w:space="0" w:color="auto"/>
            <w:left w:val="none" w:sz="0" w:space="0" w:color="auto"/>
            <w:bottom w:val="none" w:sz="0" w:space="0" w:color="auto"/>
            <w:right w:val="none" w:sz="0" w:space="0" w:color="auto"/>
          </w:divBdr>
        </w:div>
        <w:div w:id="554199827">
          <w:marLeft w:val="1166"/>
          <w:marRight w:val="0"/>
          <w:marTop w:val="0"/>
          <w:marBottom w:val="0"/>
          <w:divBdr>
            <w:top w:val="none" w:sz="0" w:space="0" w:color="auto"/>
            <w:left w:val="none" w:sz="0" w:space="0" w:color="auto"/>
            <w:bottom w:val="none" w:sz="0" w:space="0" w:color="auto"/>
            <w:right w:val="none" w:sz="0" w:space="0" w:color="auto"/>
          </w:divBdr>
        </w:div>
        <w:div w:id="538664692">
          <w:marLeft w:val="547"/>
          <w:marRight w:val="0"/>
          <w:marTop w:val="0"/>
          <w:marBottom w:val="0"/>
          <w:divBdr>
            <w:top w:val="none" w:sz="0" w:space="0" w:color="auto"/>
            <w:left w:val="none" w:sz="0" w:space="0" w:color="auto"/>
            <w:bottom w:val="none" w:sz="0" w:space="0" w:color="auto"/>
            <w:right w:val="none" w:sz="0" w:space="0" w:color="auto"/>
          </w:divBdr>
        </w:div>
      </w:divsChild>
    </w:div>
    <w:div w:id="138513191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0758115">
      <w:bodyDiv w:val="1"/>
      <w:marLeft w:val="0"/>
      <w:marRight w:val="0"/>
      <w:marTop w:val="0"/>
      <w:marBottom w:val="0"/>
      <w:divBdr>
        <w:top w:val="none" w:sz="0" w:space="0" w:color="auto"/>
        <w:left w:val="none" w:sz="0" w:space="0" w:color="auto"/>
        <w:bottom w:val="none" w:sz="0" w:space="0" w:color="auto"/>
        <w:right w:val="none" w:sz="0" w:space="0" w:color="auto"/>
      </w:divBdr>
      <w:divsChild>
        <w:div w:id="1758670029">
          <w:marLeft w:val="1800"/>
          <w:marRight w:val="0"/>
          <w:marTop w:val="96"/>
          <w:marBottom w:val="0"/>
          <w:divBdr>
            <w:top w:val="none" w:sz="0" w:space="0" w:color="auto"/>
            <w:left w:val="none" w:sz="0" w:space="0" w:color="auto"/>
            <w:bottom w:val="none" w:sz="0" w:space="0" w:color="auto"/>
            <w:right w:val="none" w:sz="0" w:space="0" w:color="auto"/>
          </w:divBdr>
        </w:div>
      </w:divsChild>
    </w:div>
    <w:div w:id="1428697647">
      <w:bodyDiv w:val="1"/>
      <w:marLeft w:val="0"/>
      <w:marRight w:val="0"/>
      <w:marTop w:val="0"/>
      <w:marBottom w:val="0"/>
      <w:divBdr>
        <w:top w:val="none" w:sz="0" w:space="0" w:color="auto"/>
        <w:left w:val="none" w:sz="0" w:space="0" w:color="auto"/>
        <w:bottom w:val="none" w:sz="0" w:space="0" w:color="auto"/>
        <w:right w:val="none" w:sz="0" w:space="0" w:color="auto"/>
      </w:divBdr>
      <w:divsChild>
        <w:div w:id="817648291">
          <w:marLeft w:val="706"/>
          <w:marRight w:val="0"/>
          <w:marTop w:val="50"/>
          <w:marBottom w:val="0"/>
          <w:divBdr>
            <w:top w:val="none" w:sz="0" w:space="0" w:color="auto"/>
            <w:left w:val="none" w:sz="0" w:space="0" w:color="auto"/>
            <w:bottom w:val="none" w:sz="0" w:space="0" w:color="auto"/>
            <w:right w:val="none" w:sz="0" w:space="0" w:color="auto"/>
          </w:divBdr>
        </w:div>
        <w:div w:id="1345210442">
          <w:marLeft w:val="706"/>
          <w:marRight w:val="0"/>
          <w:marTop w:val="50"/>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29811446">
      <w:bodyDiv w:val="1"/>
      <w:marLeft w:val="0"/>
      <w:marRight w:val="0"/>
      <w:marTop w:val="0"/>
      <w:marBottom w:val="0"/>
      <w:divBdr>
        <w:top w:val="none" w:sz="0" w:space="0" w:color="auto"/>
        <w:left w:val="none" w:sz="0" w:space="0" w:color="auto"/>
        <w:bottom w:val="none" w:sz="0" w:space="0" w:color="auto"/>
        <w:right w:val="none" w:sz="0" w:space="0" w:color="auto"/>
      </w:divBdr>
      <w:divsChild>
        <w:div w:id="1272007707">
          <w:marLeft w:val="418"/>
          <w:marRight w:val="0"/>
          <w:marTop w:val="67"/>
          <w:marBottom w:val="0"/>
          <w:divBdr>
            <w:top w:val="none" w:sz="0" w:space="0" w:color="auto"/>
            <w:left w:val="none" w:sz="0" w:space="0" w:color="auto"/>
            <w:bottom w:val="none" w:sz="0" w:space="0" w:color="auto"/>
            <w:right w:val="none" w:sz="0" w:space="0" w:color="auto"/>
          </w:divBdr>
        </w:div>
      </w:divsChild>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0566498">
      <w:bodyDiv w:val="1"/>
      <w:marLeft w:val="0"/>
      <w:marRight w:val="0"/>
      <w:marTop w:val="0"/>
      <w:marBottom w:val="0"/>
      <w:divBdr>
        <w:top w:val="none" w:sz="0" w:space="0" w:color="auto"/>
        <w:left w:val="none" w:sz="0" w:space="0" w:color="auto"/>
        <w:bottom w:val="none" w:sz="0" w:space="0" w:color="auto"/>
        <w:right w:val="none" w:sz="0" w:space="0" w:color="auto"/>
      </w:divBdr>
      <w:divsChild>
        <w:div w:id="1559173320">
          <w:marLeft w:val="547"/>
          <w:marRight w:val="0"/>
          <w:marTop w:val="0"/>
          <w:marBottom w:val="0"/>
          <w:divBdr>
            <w:top w:val="none" w:sz="0" w:space="0" w:color="auto"/>
            <w:left w:val="none" w:sz="0" w:space="0" w:color="auto"/>
            <w:bottom w:val="none" w:sz="0" w:space="0" w:color="auto"/>
            <w:right w:val="none" w:sz="0" w:space="0" w:color="auto"/>
          </w:divBdr>
        </w:div>
        <w:div w:id="514925481">
          <w:marLeft w:val="1166"/>
          <w:marRight w:val="0"/>
          <w:marTop w:val="0"/>
          <w:marBottom w:val="0"/>
          <w:divBdr>
            <w:top w:val="none" w:sz="0" w:space="0" w:color="auto"/>
            <w:left w:val="none" w:sz="0" w:space="0" w:color="auto"/>
            <w:bottom w:val="none" w:sz="0" w:space="0" w:color="auto"/>
            <w:right w:val="none" w:sz="0" w:space="0" w:color="auto"/>
          </w:divBdr>
        </w:div>
        <w:div w:id="1446316063">
          <w:marLeft w:val="1166"/>
          <w:marRight w:val="0"/>
          <w:marTop w:val="0"/>
          <w:marBottom w:val="0"/>
          <w:divBdr>
            <w:top w:val="none" w:sz="0" w:space="0" w:color="auto"/>
            <w:left w:val="none" w:sz="0" w:space="0" w:color="auto"/>
            <w:bottom w:val="none" w:sz="0" w:space="0" w:color="auto"/>
            <w:right w:val="none" w:sz="0" w:space="0" w:color="auto"/>
          </w:divBdr>
        </w:div>
        <w:div w:id="1864509432">
          <w:marLeft w:val="1166"/>
          <w:marRight w:val="0"/>
          <w:marTop w:val="0"/>
          <w:marBottom w:val="0"/>
          <w:divBdr>
            <w:top w:val="none" w:sz="0" w:space="0" w:color="auto"/>
            <w:left w:val="none" w:sz="0" w:space="0" w:color="auto"/>
            <w:bottom w:val="none" w:sz="0" w:space="0" w:color="auto"/>
            <w:right w:val="none" w:sz="0" w:space="0" w:color="auto"/>
          </w:divBdr>
        </w:div>
      </w:divsChild>
    </w:div>
    <w:div w:id="1449200338">
      <w:bodyDiv w:val="1"/>
      <w:marLeft w:val="0"/>
      <w:marRight w:val="0"/>
      <w:marTop w:val="0"/>
      <w:marBottom w:val="0"/>
      <w:divBdr>
        <w:top w:val="none" w:sz="0" w:space="0" w:color="auto"/>
        <w:left w:val="none" w:sz="0" w:space="0" w:color="auto"/>
        <w:bottom w:val="none" w:sz="0" w:space="0" w:color="auto"/>
        <w:right w:val="none" w:sz="0" w:space="0" w:color="auto"/>
      </w:divBdr>
      <w:divsChild>
        <w:div w:id="926428590">
          <w:marLeft w:val="547"/>
          <w:marRight w:val="0"/>
          <w:marTop w:val="0"/>
          <w:marBottom w:val="0"/>
          <w:divBdr>
            <w:top w:val="none" w:sz="0" w:space="0" w:color="auto"/>
            <w:left w:val="none" w:sz="0" w:space="0" w:color="auto"/>
            <w:bottom w:val="none" w:sz="0" w:space="0" w:color="auto"/>
            <w:right w:val="none" w:sz="0" w:space="0" w:color="auto"/>
          </w:divBdr>
        </w:div>
        <w:div w:id="608197747">
          <w:marLeft w:val="1166"/>
          <w:marRight w:val="0"/>
          <w:marTop w:val="0"/>
          <w:marBottom w:val="0"/>
          <w:divBdr>
            <w:top w:val="none" w:sz="0" w:space="0" w:color="auto"/>
            <w:left w:val="none" w:sz="0" w:space="0" w:color="auto"/>
            <w:bottom w:val="none" w:sz="0" w:space="0" w:color="auto"/>
            <w:right w:val="none" w:sz="0" w:space="0" w:color="auto"/>
          </w:divBdr>
        </w:div>
        <w:div w:id="324600948">
          <w:marLeft w:val="547"/>
          <w:marRight w:val="0"/>
          <w:marTop w:val="0"/>
          <w:marBottom w:val="0"/>
          <w:divBdr>
            <w:top w:val="none" w:sz="0" w:space="0" w:color="auto"/>
            <w:left w:val="none" w:sz="0" w:space="0" w:color="auto"/>
            <w:bottom w:val="none" w:sz="0" w:space="0" w:color="auto"/>
            <w:right w:val="none" w:sz="0" w:space="0" w:color="auto"/>
          </w:divBdr>
        </w:div>
        <w:div w:id="1091463064">
          <w:marLeft w:val="547"/>
          <w:marRight w:val="0"/>
          <w:marTop w:val="0"/>
          <w:marBottom w:val="0"/>
          <w:divBdr>
            <w:top w:val="none" w:sz="0" w:space="0" w:color="auto"/>
            <w:left w:val="none" w:sz="0" w:space="0" w:color="auto"/>
            <w:bottom w:val="none" w:sz="0" w:space="0" w:color="auto"/>
            <w:right w:val="none" w:sz="0" w:space="0" w:color="auto"/>
          </w:divBdr>
        </w:div>
        <w:div w:id="1793012505">
          <w:marLeft w:val="547"/>
          <w:marRight w:val="0"/>
          <w:marTop w:val="0"/>
          <w:marBottom w:val="0"/>
          <w:divBdr>
            <w:top w:val="none" w:sz="0" w:space="0" w:color="auto"/>
            <w:left w:val="none" w:sz="0" w:space="0" w:color="auto"/>
            <w:bottom w:val="none" w:sz="0" w:space="0" w:color="auto"/>
            <w:right w:val="none" w:sz="0" w:space="0" w:color="auto"/>
          </w:divBdr>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8546510">
      <w:bodyDiv w:val="1"/>
      <w:marLeft w:val="0"/>
      <w:marRight w:val="0"/>
      <w:marTop w:val="0"/>
      <w:marBottom w:val="0"/>
      <w:divBdr>
        <w:top w:val="none" w:sz="0" w:space="0" w:color="auto"/>
        <w:left w:val="none" w:sz="0" w:space="0" w:color="auto"/>
        <w:bottom w:val="none" w:sz="0" w:space="0" w:color="auto"/>
        <w:right w:val="none" w:sz="0" w:space="0" w:color="auto"/>
      </w:divBdr>
      <w:divsChild>
        <w:div w:id="1317955560">
          <w:marLeft w:val="979"/>
          <w:marRight w:val="0"/>
          <w:marTop w:val="53"/>
          <w:marBottom w:val="0"/>
          <w:divBdr>
            <w:top w:val="none" w:sz="0" w:space="0" w:color="auto"/>
            <w:left w:val="none" w:sz="0" w:space="0" w:color="auto"/>
            <w:bottom w:val="none" w:sz="0" w:space="0" w:color="auto"/>
            <w:right w:val="none" w:sz="0" w:space="0" w:color="auto"/>
          </w:divBdr>
        </w:div>
      </w:divsChild>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9341900">
      <w:bodyDiv w:val="1"/>
      <w:marLeft w:val="0"/>
      <w:marRight w:val="0"/>
      <w:marTop w:val="0"/>
      <w:marBottom w:val="0"/>
      <w:divBdr>
        <w:top w:val="none" w:sz="0" w:space="0" w:color="auto"/>
        <w:left w:val="none" w:sz="0" w:space="0" w:color="auto"/>
        <w:bottom w:val="none" w:sz="0" w:space="0" w:color="auto"/>
        <w:right w:val="none" w:sz="0" w:space="0" w:color="auto"/>
      </w:divBdr>
      <w:divsChild>
        <w:div w:id="1731296548">
          <w:marLeft w:val="547"/>
          <w:marRight w:val="0"/>
          <w:marTop w:val="0"/>
          <w:marBottom w:val="0"/>
          <w:divBdr>
            <w:top w:val="none" w:sz="0" w:space="0" w:color="auto"/>
            <w:left w:val="none" w:sz="0" w:space="0" w:color="auto"/>
            <w:bottom w:val="none" w:sz="0" w:space="0" w:color="auto"/>
            <w:right w:val="none" w:sz="0" w:space="0" w:color="auto"/>
          </w:divBdr>
        </w:div>
        <w:div w:id="1716466802">
          <w:marLeft w:val="547"/>
          <w:marRight w:val="0"/>
          <w:marTop w:val="0"/>
          <w:marBottom w:val="0"/>
          <w:divBdr>
            <w:top w:val="none" w:sz="0" w:space="0" w:color="auto"/>
            <w:left w:val="none" w:sz="0" w:space="0" w:color="auto"/>
            <w:bottom w:val="none" w:sz="0" w:space="0" w:color="auto"/>
            <w:right w:val="none" w:sz="0" w:space="0" w:color="auto"/>
          </w:divBdr>
        </w:div>
        <w:div w:id="1311399449">
          <w:marLeft w:val="1166"/>
          <w:marRight w:val="0"/>
          <w:marTop w:val="0"/>
          <w:marBottom w:val="0"/>
          <w:divBdr>
            <w:top w:val="none" w:sz="0" w:space="0" w:color="auto"/>
            <w:left w:val="none" w:sz="0" w:space="0" w:color="auto"/>
            <w:bottom w:val="none" w:sz="0" w:space="0" w:color="auto"/>
            <w:right w:val="none" w:sz="0" w:space="0" w:color="auto"/>
          </w:divBdr>
        </w:div>
        <w:div w:id="484783775">
          <w:marLeft w:val="1800"/>
          <w:marRight w:val="0"/>
          <w:marTop w:val="0"/>
          <w:marBottom w:val="0"/>
          <w:divBdr>
            <w:top w:val="none" w:sz="0" w:space="0" w:color="auto"/>
            <w:left w:val="none" w:sz="0" w:space="0" w:color="auto"/>
            <w:bottom w:val="none" w:sz="0" w:space="0" w:color="auto"/>
            <w:right w:val="none" w:sz="0" w:space="0" w:color="auto"/>
          </w:divBdr>
        </w:div>
        <w:div w:id="1880163280">
          <w:marLeft w:val="547"/>
          <w:marRight w:val="0"/>
          <w:marTop w:val="0"/>
          <w:marBottom w:val="0"/>
          <w:divBdr>
            <w:top w:val="none" w:sz="0" w:space="0" w:color="auto"/>
            <w:left w:val="none" w:sz="0" w:space="0" w:color="auto"/>
            <w:bottom w:val="none" w:sz="0" w:space="0" w:color="auto"/>
            <w:right w:val="none" w:sz="0" w:space="0" w:color="auto"/>
          </w:divBdr>
        </w:div>
        <w:div w:id="9331826">
          <w:marLeft w:val="1166"/>
          <w:marRight w:val="0"/>
          <w:marTop w:val="0"/>
          <w:marBottom w:val="0"/>
          <w:divBdr>
            <w:top w:val="none" w:sz="0" w:space="0" w:color="auto"/>
            <w:left w:val="none" w:sz="0" w:space="0" w:color="auto"/>
            <w:bottom w:val="none" w:sz="0" w:space="0" w:color="auto"/>
            <w:right w:val="none" w:sz="0" w:space="0" w:color="auto"/>
          </w:divBdr>
        </w:div>
        <w:div w:id="1022433472">
          <w:marLeft w:val="547"/>
          <w:marRight w:val="0"/>
          <w:marTop w:val="0"/>
          <w:marBottom w:val="0"/>
          <w:divBdr>
            <w:top w:val="none" w:sz="0" w:space="0" w:color="auto"/>
            <w:left w:val="none" w:sz="0" w:space="0" w:color="auto"/>
            <w:bottom w:val="none" w:sz="0" w:space="0" w:color="auto"/>
            <w:right w:val="none" w:sz="0" w:space="0" w:color="auto"/>
          </w:divBdr>
        </w:div>
        <w:div w:id="32930310">
          <w:marLeft w:val="547"/>
          <w:marRight w:val="0"/>
          <w:marTop w:val="0"/>
          <w:marBottom w:val="0"/>
          <w:divBdr>
            <w:top w:val="none" w:sz="0" w:space="0" w:color="auto"/>
            <w:left w:val="none" w:sz="0" w:space="0" w:color="auto"/>
            <w:bottom w:val="none" w:sz="0" w:space="0" w:color="auto"/>
            <w:right w:val="none" w:sz="0" w:space="0" w:color="auto"/>
          </w:divBdr>
        </w:div>
      </w:divsChild>
    </w:div>
    <w:div w:id="1503662384">
      <w:bodyDiv w:val="1"/>
      <w:marLeft w:val="0"/>
      <w:marRight w:val="0"/>
      <w:marTop w:val="0"/>
      <w:marBottom w:val="0"/>
      <w:divBdr>
        <w:top w:val="none" w:sz="0" w:space="0" w:color="auto"/>
        <w:left w:val="none" w:sz="0" w:space="0" w:color="auto"/>
        <w:bottom w:val="none" w:sz="0" w:space="0" w:color="auto"/>
        <w:right w:val="none" w:sz="0" w:space="0" w:color="auto"/>
      </w:divBdr>
      <w:divsChild>
        <w:div w:id="1221475900">
          <w:marLeft w:val="1080"/>
          <w:marRight w:val="0"/>
          <w:marTop w:val="100"/>
          <w:marBottom w:val="0"/>
          <w:divBdr>
            <w:top w:val="none" w:sz="0" w:space="0" w:color="auto"/>
            <w:left w:val="none" w:sz="0" w:space="0" w:color="auto"/>
            <w:bottom w:val="none" w:sz="0" w:space="0" w:color="auto"/>
            <w:right w:val="none" w:sz="0" w:space="0" w:color="auto"/>
          </w:divBdr>
        </w:div>
        <w:div w:id="1605727399">
          <w:marLeft w:val="1080"/>
          <w:marRight w:val="0"/>
          <w:marTop w:val="100"/>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6022831">
      <w:bodyDiv w:val="1"/>
      <w:marLeft w:val="0"/>
      <w:marRight w:val="0"/>
      <w:marTop w:val="0"/>
      <w:marBottom w:val="0"/>
      <w:divBdr>
        <w:top w:val="none" w:sz="0" w:space="0" w:color="auto"/>
        <w:left w:val="none" w:sz="0" w:space="0" w:color="auto"/>
        <w:bottom w:val="none" w:sz="0" w:space="0" w:color="auto"/>
        <w:right w:val="none" w:sz="0" w:space="0" w:color="auto"/>
      </w:divBdr>
      <w:divsChild>
        <w:div w:id="220675394">
          <w:marLeft w:val="2693"/>
          <w:marRight w:val="0"/>
          <w:marTop w:val="96"/>
          <w:marBottom w:val="0"/>
          <w:divBdr>
            <w:top w:val="none" w:sz="0" w:space="0" w:color="auto"/>
            <w:left w:val="none" w:sz="0" w:space="0" w:color="auto"/>
            <w:bottom w:val="none" w:sz="0" w:space="0" w:color="auto"/>
            <w:right w:val="none" w:sz="0" w:space="0" w:color="auto"/>
          </w:divBdr>
        </w:div>
        <w:div w:id="1297876505">
          <w:marLeft w:val="2693"/>
          <w:marRight w:val="0"/>
          <w:marTop w:val="96"/>
          <w:marBottom w:val="0"/>
          <w:divBdr>
            <w:top w:val="none" w:sz="0" w:space="0" w:color="auto"/>
            <w:left w:val="none" w:sz="0" w:space="0" w:color="auto"/>
            <w:bottom w:val="none" w:sz="0" w:space="0" w:color="auto"/>
            <w:right w:val="none" w:sz="0" w:space="0" w:color="auto"/>
          </w:divBdr>
        </w:div>
        <w:div w:id="1565524219">
          <w:marLeft w:val="2693"/>
          <w:marRight w:val="0"/>
          <w:marTop w:val="96"/>
          <w:marBottom w:val="0"/>
          <w:divBdr>
            <w:top w:val="none" w:sz="0" w:space="0" w:color="auto"/>
            <w:left w:val="none" w:sz="0" w:space="0" w:color="auto"/>
            <w:bottom w:val="none" w:sz="0" w:space="0" w:color="auto"/>
            <w:right w:val="none" w:sz="0" w:space="0" w:color="auto"/>
          </w:divBdr>
        </w:div>
        <w:div w:id="1580015885">
          <w:marLeft w:val="3413"/>
          <w:marRight w:val="0"/>
          <w:marTop w:val="96"/>
          <w:marBottom w:val="0"/>
          <w:divBdr>
            <w:top w:val="none" w:sz="0" w:space="0" w:color="auto"/>
            <w:left w:val="none" w:sz="0" w:space="0" w:color="auto"/>
            <w:bottom w:val="none" w:sz="0" w:space="0" w:color="auto"/>
            <w:right w:val="none" w:sz="0" w:space="0" w:color="auto"/>
          </w:divBdr>
        </w:div>
        <w:div w:id="1787232316">
          <w:marLeft w:val="1354"/>
          <w:marRight w:val="0"/>
          <w:marTop w:val="96"/>
          <w:marBottom w:val="0"/>
          <w:divBdr>
            <w:top w:val="none" w:sz="0" w:space="0" w:color="auto"/>
            <w:left w:val="none" w:sz="0" w:space="0" w:color="auto"/>
            <w:bottom w:val="none" w:sz="0" w:space="0" w:color="auto"/>
            <w:right w:val="none" w:sz="0" w:space="0" w:color="auto"/>
          </w:divBdr>
        </w:div>
        <w:div w:id="1914200101">
          <w:marLeft w:val="1973"/>
          <w:marRight w:val="0"/>
          <w:marTop w:val="96"/>
          <w:marBottom w:val="0"/>
          <w:divBdr>
            <w:top w:val="none" w:sz="0" w:space="0" w:color="auto"/>
            <w:left w:val="none" w:sz="0" w:space="0" w:color="auto"/>
            <w:bottom w:val="none" w:sz="0" w:space="0" w:color="auto"/>
            <w:right w:val="none" w:sz="0" w:space="0" w:color="auto"/>
          </w:divBdr>
        </w:div>
        <w:div w:id="2049529714">
          <w:marLeft w:val="2693"/>
          <w:marRight w:val="0"/>
          <w:marTop w:val="96"/>
          <w:marBottom w:val="0"/>
          <w:divBdr>
            <w:top w:val="none" w:sz="0" w:space="0" w:color="auto"/>
            <w:left w:val="none" w:sz="0" w:space="0" w:color="auto"/>
            <w:bottom w:val="none" w:sz="0" w:space="0" w:color="auto"/>
            <w:right w:val="none" w:sz="0" w:space="0" w:color="auto"/>
          </w:divBdr>
        </w:div>
      </w:divsChild>
    </w:div>
    <w:div w:id="1532573329">
      <w:bodyDiv w:val="1"/>
      <w:marLeft w:val="0"/>
      <w:marRight w:val="0"/>
      <w:marTop w:val="0"/>
      <w:marBottom w:val="0"/>
      <w:divBdr>
        <w:top w:val="none" w:sz="0" w:space="0" w:color="auto"/>
        <w:left w:val="none" w:sz="0" w:space="0" w:color="auto"/>
        <w:bottom w:val="none" w:sz="0" w:space="0" w:color="auto"/>
        <w:right w:val="none" w:sz="0" w:space="0" w:color="auto"/>
      </w:divBdr>
      <w:divsChild>
        <w:div w:id="376855624">
          <w:marLeft w:val="979"/>
          <w:marRight w:val="0"/>
          <w:marTop w:val="53"/>
          <w:marBottom w:val="0"/>
          <w:divBdr>
            <w:top w:val="none" w:sz="0" w:space="0" w:color="auto"/>
            <w:left w:val="none" w:sz="0" w:space="0" w:color="auto"/>
            <w:bottom w:val="none" w:sz="0" w:space="0" w:color="auto"/>
            <w:right w:val="none" w:sz="0" w:space="0" w:color="auto"/>
          </w:divBdr>
        </w:div>
        <w:div w:id="1930503890">
          <w:marLeft w:val="1267"/>
          <w:marRight w:val="0"/>
          <w:marTop w:val="50"/>
          <w:marBottom w:val="0"/>
          <w:divBdr>
            <w:top w:val="none" w:sz="0" w:space="0" w:color="auto"/>
            <w:left w:val="none" w:sz="0" w:space="0" w:color="auto"/>
            <w:bottom w:val="none" w:sz="0" w:space="0" w:color="auto"/>
            <w:right w:val="none" w:sz="0" w:space="0" w:color="auto"/>
          </w:divBdr>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9126532">
      <w:bodyDiv w:val="1"/>
      <w:marLeft w:val="0"/>
      <w:marRight w:val="0"/>
      <w:marTop w:val="0"/>
      <w:marBottom w:val="0"/>
      <w:divBdr>
        <w:top w:val="none" w:sz="0" w:space="0" w:color="auto"/>
        <w:left w:val="none" w:sz="0" w:space="0" w:color="auto"/>
        <w:bottom w:val="none" w:sz="0" w:space="0" w:color="auto"/>
        <w:right w:val="none" w:sz="0" w:space="0" w:color="auto"/>
      </w:divBdr>
      <w:divsChild>
        <w:div w:id="330304528">
          <w:marLeft w:val="274"/>
          <w:marRight w:val="0"/>
          <w:marTop w:val="0"/>
          <w:marBottom w:val="0"/>
          <w:divBdr>
            <w:top w:val="none" w:sz="0" w:space="0" w:color="auto"/>
            <w:left w:val="none" w:sz="0" w:space="0" w:color="auto"/>
            <w:bottom w:val="none" w:sz="0" w:space="0" w:color="auto"/>
            <w:right w:val="none" w:sz="0" w:space="0" w:color="auto"/>
          </w:divBdr>
        </w:div>
      </w:divsChild>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557088589">
      <w:bodyDiv w:val="1"/>
      <w:marLeft w:val="0"/>
      <w:marRight w:val="0"/>
      <w:marTop w:val="0"/>
      <w:marBottom w:val="0"/>
      <w:divBdr>
        <w:top w:val="none" w:sz="0" w:space="0" w:color="auto"/>
        <w:left w:val="none" w:sz="0" w:space="0" w:color="auto"/>
        <w:bottom w:val="none" w:sz="0" w:space="0" w:color="auto"/>
        <w:right w:val="none" w:sz="0" w:space="0" w:color="auto"/>
      </w:divBdr>
    </w:div>
    <w:div w:id="1559635018">
      <w:bodyDiv w:val="1"/>
      <w:marLeft w:val="0"/>
      <w:marRight w:val="0"/>
      <w:marTop w:val="0"/>
      <w:marBottom w:val="0"/>
      <w:divBdr>
        <w:top w:val="none" w:sz="0" w:space="0" w:color="auto"/>
        <w:left w:val="none" w:sz="0" w:space="0" w:color="auto"/>
        <w:bottom w:val="none" w:sz="0" w:space="0" w:color="auto"/>
        <w:right w:val="none" w:sz="0" w:space="0" w:color="auto"/>
      </w:divBdr>
      <w:divsChild>
        <w:div w:id="2044935845">
          <w:marLeft w:val="1354"/>
          <w:marRight w:val="0"/>
          <w:marTop w:val="96"/>
          <w:marBottom w:val="0"/>
          <w:divBdr>
            <w:top w:val="none" w:sz="0" w:space="0" w:color="auto"/>
            <w:left w:val="none" w:sz="0" w:space="0" w:color="auto"/>
            <w:bottom w:val="none" w:sz="0" w:space="0" w:color="auto"/>
            <w:right w:val="none" w:sz="0" w:space="0" w:color="auto"/>
          </w:divBdr>
        </w:div>
      </w:divsChild>
    </w:div>
    <w:div w:id="1588539030">
      <w:bodyDiv w:val="1"/>
      <w:marLeft w:val="0"/>
      <w:marRight w:val="0"/>
      <w:marTop w:val="0"/>
      <w:marBottom w:val="0"/>
      <w:divBdr>
        <w:top w:val="none" w:sz="0" w:space="0" w:color="auto"/>
        <w:left w:val="none" w:sz="0" w:space="0" w:color="auto"/>
        <w:bottom w:val="none" w:sz="0" w:space="0" w:color="auto"/>
        <w:right w:val="none" w:sz="0" w:space="0" w:color="auto"/>
      </w:divBdr>
    </w:div>
    <w:div w:id="1597983654">
      <w:bodyDiv w:val="1"/>
      <w:marLeft w:val="0"/>
      <w:marRight w:val="0"/>
      <w:marTop w:val="0"/>
      <w:marBottom w:val="0"/>
      <w:divBdr>
        <w:top w:val="none" w:sz="0" w:space="0" w:color="auto"/>
        <w:left w:val="none" w:sz="0" w:space="0" w:color="auto"/>
        <w:bottom w:val="none" w:sz="0" w:space="0" w:color="auto"/>
        <w:right w:val="none" w:sz="0" w:space="0" w:color="auto"/>
      </w:divBdr>
      <w:divsChild>
        <w:div w:id="1962691034">
          <w:marLeft w:val="706"/>
          <w:marRight w:val="0"/>
          <w:marTop w:val="53"/>
          <w:marBottom w:val="0"/>
          <w:divBdr>
            <w:top w:val="none" w:sz="0" w:space="0" w:color="auto"/>
            <w:left w:val="none" w:sz="0" w:space="0" w:color="auto"/>
            <w:bottom w:val="none" w:sz="0" w:space="0" w:color="auto"/>
            <w:right w:val="none" w:sz="0" w:space="0" w:color="auto"/>
          </w:divBdr>
        </w:div>
      </w:divsChild>
    </w:div>
    <w:div w:id="1599947803">
      <w:bodyDiv w:val="1"/>
      <w:marLeft w:val="0"/>
      <w:marRight w:val="0"/>
      <w:marTop w:val="0"/>
      <w:marBottom w:val="0"/>
      <w:divBdr>
        <w:top w:val="none" w:sz="0" w:space="0" w:color="auto"/>
        <w:left w:val="none" w:sz="0" w:space="0" w:color="auto"/>
        <w:bottom w:val="none" w:sz="0" w:space="0" w:color="auto"/>
        <w:right w:val="none" w:sz="0" w:space="0" w:color="auto"/>
      </w:divBdr>
      <w:divsChild>
        <w:div w:id="52627981">
          <w:marLeft w:val="547"/>
          <w:marRight w:val="0"/>
          <w:marTop w:val="0"/>
          <w:marBottom w:val="0"/>
          <w:divBdr>
            <w:top w:val="none" w:sz="0" w:space="0" w:color="auto"/>
            <w:left w:val="none" w:sz="0" w:space="0" w:color="auto"/>
            <w:bottom w:val="none" w:sz="0" w:space="0" w:color="auto"/>
            <w:right w:val="none" w:sz="0" w:space="0" w:color="auto"/>
          </w:divBdr>
        </w:div>
        <w:div w:id="448857409">
          <w:marLeft w:val="1166"/>
          <w:marRight w:val="0"/>
          <w:marTop w:val="0"/>
          <w:marBottom w:val="0"/>
          <w:divBdr>
            <w:top w:val="none" w:sz="0" w:space="0" w:color="auto"/>
            <w:left w:val="none" w:sz="0" w:space="0" w:color="auto"/>
            <w:bottom w:val="none" w:sz="0" w:space="0" w:color="auto"/>
            <w:right w:val="none" w:sz="0" w:space="0" w:color="auto"/>
          </w:divBdr>
        </w:div>
        <w:div w:id="1341814710">
          <w:marLeft w:val="1166"/>
          <w:marRight w:val="0"/>
          <w:marTop w:val="0"/>
          <w:marBottom w:val="0"/>
          <w:divBdr>
            <w:top w:val="none" w:sz="0" w:space="0" w:color="auto"/>
            <w:left w:val="none" w:sz="0" w:space="0" w:color="auto"/>
            <w:bottom w:val="none" w:sz="0" w:space="0" w:color="auto"/>
            <w:right w:val="none" w:sz="0" w:space="0" w:color="auto"/>
          </w:divBdr>
        </w:div>
        <w:div w:id="2081438110">
          <w:marLeft w:val="1800"/>
          <w:marRight w:val="0"/>
          <w:marTop w:val="0"/>
          <w:marBottom w:val="0"/>
          <w:divBdr>
            <w:top w:val="none" w:sz="0" w:space="0" w:color="auto"/>
            <w:left w:val="none" w:sz="0" w:space="0" w:color="auto"/>
            <w:bottom w:val="none" w:sz="0" w:space="0" w:color="auto"/>
            <w:right w:val="none" w:sz="0" w:space="0" w:color="auto"/>
          </w:divBdr>
        </w:div>
        <w:div w:id="1362973864">
          <w:marLeft w:val="1800"/>
          <w:marRight w:val="0"/>
          <w:marTop w:val="0"/>
          <w:marBottom w:val="0"/>
          <w:divBdr>
            <w:top w:val="none" w:sz="0" w:space="0" w:color="auto"/>
            <w:left w:val="none" w:sz="0" w:space="0" w:color="auto"/>
            <w:bottom w:val="none" w:sz="0" w:space="0" w:color="auto"/>
            <w:right w:val="none" w:sz="0" w:space="0" w:color="auto"/>
          </w:divBdr>
        </w:div>
      </w:divsChild>
    </w:div>
    <w:div w:id="1617827928">
      <w:bodyDiv w:val="1"/>
      <w:marLeft w:val="0"/>
      <w:marRight w:val="0"/>
      <w:marTop w:val="0"/>
      <w:marBottom w:val="0"/>
      <w:divBdr>
        <w:top w:val="none" w:sz="0" w:space="0" w:color="auto"/>
        <w:left w:val="none" w:sz="0" w:space="0" w:color="auto"/>
        <w:bottom w:val="none" w:sz="0" w:space="0" w:color="auto"/>
        <w:right w:val="none" w:sz="0" w:space="0" w:color="auto"/>
      </w:divBdr>
      <w:divsChild>
        <w:div w:id="1871407599">
          <w:marLeft w:val="547"/>
          <w:marRight w:val="0"/>
          <w:marTop w:val="0"/>
          <w:marBottom w:val="0"/>
          <w:divBdr>
            <w:top w:val="none" w:sz="0" w:space="0" w:color="auto"/>
            <w:left w:val="none" w:sz="0" w:space="0" w:color="auto"/>
            <w:bottom w:val="none" w:sz="0" w:space="0" w:color="auto"/>
            <w:right w:val="none" w:sz="0" w:space="0" w:color="auto"/>
          </w:divBdr>
        </w:div>
        <w:div w:id="1319067548">
          <w:marLeft w:val="1166"/>
          <w:marRight w:val="0"/>
          <w:marTop w:val="0"/>
          <w:marBottom w:val="0"/>
          <w:divBdr>
            <w:top w:val="none" w:sz="0" w:space="0" w:color="auto"/>
            <w:left w:val="none" w:sz="0" w:space="0" w:color="auto"/>
            <w:bottom w:val="none" w:sz="0" w:space="0" w:color="auto"/>
            <w:right w:val="none" w:sz="0" w:space="0" w:color="auto"/>
          </w:divBdr>
        </w:div>
        <w:div w:id="1239444914">
          <w:marLeft w:val="1166"/>
          <w:marRight w:val="0"/>
          <w:marTop w:val="0"/>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48624481">
      <w:bodyDiv w:val="1"/>
      <w:marLeft w:val="0"/>
      <w:marRight w:val="0"/>
      <w:marTop w:val="0"/>
      <w:marBottom w:val="0"/>
      <w:divBdr>
        <w:top w:val="none" w:sz="0" w:space="0" w:color="auto"/>
        <w:left w:val="none" w:sz="0" w:space="0" w:color="auto"/>
        <w:bottom w:val="none" w:sz="0" w:space="0" w:color="auto"/>
        <w:right w:val="none" w:sz="0" w:space="0" w:color="auto"/>
      </w:divBdr>
      <w:divsChild>
        <w:div w:id="877164222">
          <w:marLeft w:val="979"/>
          <w:marRight w:val="0"/>
          <w:marTop w:val="53"/>
          <w:marBottom w:val="0"/>
          <w:divBdr>
            <w:top w:val="none" w:sz="0" w:space="0" w:color="auto"/>
            <w:left w:val="none" w:sz="0" w:space="0" w:color="auto"/>
            <w:bottom w:val="none" w:sz="0" w:space="0" w:color="auto"/>
            <w:right w:val="none" w:sz="0" w:space="0" w:color="auto"/>
          </w:divBdr>
        </w:div>
        <w:div w:id="1771851167">
          <w:marLeft w:val="979"/>
          <w:marRight w:val="0"/>
          <w:marTop w:val="53"/>
          <w:marBottom w:val="0"/>
          <w:divBdr>
            <w:top w:val="none" w:sz="0" w:space="0" w:color="auto"/>
            <w:left w:val="none" w:sz="0" w:space="0" w:color="auto"/>
            <w:bottom w:val="none" w:sz="0" w:space="0" w:color="auto"/>
            <w:right w:val="none" w:sz="0" w:space="0" w:color="auto"/>
          </w:divBdr>
        </w:div>
      </w:divsChild>
    </w:div>
    <w:div w:id="1648901969">
      <w:bodyDiv w:val="1"/>
      <w:marLeft w:val="0"/>
      <w:marRight w:val="0"/>
      <w:marTop w:val="0"/>
      <w:marBottom w:val="0"/>
      <w:divBdr>
        <w:top w:val="none" w:sz="0" w:space="0" w:color="auto"/>
        <w:left w:val="none" w:sz="0" w:space="0" w:color="auto"/>
        <w:bottom w:val="none" w:sz="0" w:space="0" w:color="auto"/>
        <w:right w:val="none" w:sz="0" w:space="0" w:color="auto"/>
      </w:divBdr>
      <w:divsChild>
        <w:div w:id="525023168">
          <w:marLeft w:val="706"/>
          <w:marRight w:val="0"/>
          <w:marTop w:val="58"/>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0736506">
      <w:bodyDiv w:val="1"/>
      <w:marLeft w:val="0"/>
      <w:marRight w:val="0"/>
      <w:marTop w:val="0"/>
      <w:marBottom w:val="0"/>
      <w:divBdr>
        <w:top w:val="none" w:sz="0" w:space="0" w:color="auto"/>
        <w:left w:val="none" w:sz="0" w:space="0" w:color="auto"/>
        <w:bottom w:val="none" w:sz="0" w:space="0" w:color="auto"/>
        <w:right w:val="none" w:sz="0" w:space="0" w:color="auto"/>
      </w:divBdr>
      <w:divsChild>
        <w:div w:id="290552403">
          <w:marLeft w:val="418"/>
          <w:marRight w:val="0"/>
          <w:marTop w:val="67"/>
          <w:marBottom w:val="0"/>
          <w:divBdr>
            <w:top w:val="none" w:sz="0" w:space="0" w:color="auto"/>
            <w:left w:val="none" w:sz="0" w:space="0" w:color="auto"/>
            <w:bottom w:val="none" w:sz="0" w:space="0" w:color="auto"/>
            <w:right w:val="none" w:sz="0" w:space="0" w:color="auto"/>
          </w:divBdr>
        </w:div>
        <w:div w:id="922952932">
          <w:marLeft w:val="706"/>
          <w:marRight w:val="0"/>
          <w:marTop w:val="58"/>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6591767">
      <w:bodyDiv w:val="1"/>
      <w:marLeft w:val="0"/>
      <w:marRight w:val="0"/>
      <w:marTop w:val="0"/>
      <w:marBottom w:val="0"/>
      <w:divBdr>
        <w:top w:val="none" w:sz="0" w:space="0" w:color="auto"/>
        <w:left w:val="none" w:sz="0" w:space="0" w:color="auto"/>
        <w:bottom w:val="none" w:sz="0" w:space="0" w:color="auto"/>
        <w:right w:val="none" w:sz="0" w:space="0" w:color="auto"/>
      </w:divBdr>
    </w:div>
    <w:div w:id="1687831162">
      <w:bodyDiv w:val="1"/>
      <w:marLeft w:val="0"/>
      <w:marRight w:val="0"/>
      <w:marTop w:val="0"/>
      <w:marBottom w:val="0"/>
      <w:divBdr>
        <w:top w:val="none" w:sz="0" w:space="0" w:color="auto"/>
        <w:left w:val="none" w:sz="0" w:space="0" w:color="auto"/>
        <w:bottom w:val="none" w:sz="0" w:space="0" w:color="auto"/>
        <w:right w:val="none" w:sz="0" w:space="0" w:color="auto"/>
      </w:divBdr>
    </w:div>
    <w:div w:id="1689022836">
      <w:bodyDiv w:val="1"/>
      <w:marLeft w:val="0"/>
      <w:marRight w:val="0"/>
      <w:marTop w:val="0"/>
      <w:marBottom w:val="0"/>
      <w:divBdr>
        <w:top w:val="none" w:sz="0" w:space="0" w:color="auto"/>
        <w:left w:val="none" w:sz="0" w:space="0" w:color="auto"/>
        <w:bottom w:val="none" w:sz="0" w:space="0" w:color="auto"/>
        <w:right w:val="none" w:sz="0" w:space="0" w:color="auto"/>
      </w:divBdr>
      <w:divsChild>
        <w:div w:id="787775440">
          <w:marLeft w:val="547"/>
          <w:marRight w:val="0"/>
          <w:marTop w:val="0"/>
          <w:marBottom w:val="0"/>
          <w:divBdr>
            <w:top w:val="none" w:sz="0" w:space="0" w:color="auto"/>
            <w:left w:val="none" w:sz="0" w:space="0" w:color="auto"/>
            <w:bottom w:val="none" w:sz="0" w:space="0" w:color="auto"/>
            <w:right w:val="none" w:sz="0" w:space="0" w:color="auto"/>
          </w:divBdr>
        </w:div>
        <w:div w:id="1923947428">
          <w:marLeft w:val="1166"/>
          <w:marRight w:val="0"/>
          <w:marTop w:val="0"/>
          <w:marBottom w:val="0"/>
          <w:divBdr>
            <w:top w:val="none" w:sz="0" w:space="0" w:color="auto"/>
            <w:left w:val="none" w:sz="0" w:space="0" w:color="auto"/>
            <w:bottom w:val="none" w:sz="0" w:space="0" w:color="auto"/>
            <w:right w:val="none" w:sz="0" w:space="0" w:color="auto"/>
          </w:divBdr>
        </w:div>
        <w:div w:id="2004434226">
          <w:marLeft w:val="547"/>
          <w:marRight w:val="0"/>
          <w:marTop w:val="0"/>
          <w:marBottom w:val="0"/>
          <w:divBdr>
            <w:top w:val="none" w:sz="0" w:space="0" w:color="auto"/>
            <w:left w:val="none" w:sz="0" w:space="0" w:color="auto"/>
            <w:bottom w:val="none" w:sz="0" w:space="0" w:color="auto"/>
            <w:right w:val="none" w:sz="0" w:space="0" w:color="auto"/>
          </w:divBdr>
        </w:div>
        <w:div w:id="596401342">
          <w:marLeft w:val="547"/>
          <w:marRight w:val="0"/>
          <w:marTop w:val="0"/>
          <w:marBottom w:val="0"/>
          <w:divBdr>
            <w:top w:val="none" w:sz="0" w:space="0" w:color="auto"/>
            <w:left w:val="none" w:sz="0" w:space="0" w:color="auto"/>
            <w:bottom w:val="none" w:sz="0" w:space="0" w:color="auto"/>
            <w:right w:val="none" w:sz="0" w:space="0" w:color="auto"/>
          </w:divBdr>
        </w:div>
        <w:div w:id="720205965">
          <w:marLeft w:val="547"/>
          <w:marRight w:val="0"/>
          <w:marTop w:val="0"/>
          <w:marBottom w:val="0"/>
          <w:divBdr>
            <w:top w:val="none" w:sz="0" w:space="0" w:color="auto"/>
            <w:left w:val="none" w:sz="0" w:space="0" w:color="auto"/>
            <w:bottom w:val="none" w:sz="0" w:space="0" w:color="auto"/>
            <w:right w:val="none" w:sz="0" w:space="0" w:color="auto"/>
          </w:divBdr>
        </w:div>
      </w:divsChild>
    </w:div>
    <w:div w:id="1713460908">
      <w:bodyDiv w:val="1"/>
      <w:marLeft w:val="0"/>
      <w:marRight w:val="0"/>
      <w:marTop w:val="0"/>
      <w:marBottom w:val="0"/>
      <w:divBdr>
        <w:top w:val="none" w:sz="0" w:space="0" w:color="auto"/>
        <w:left w:val="none" w:sz="0" w:space="0" w:color="auto"/>
        <w:bottom w:val="none" w:sz="0" w:space="0" w:color="auto"/>
        <w:right w:val="none" w:sz="0" w:space="0" w:color="auto"/>
      </w:divBdr>
      <w:divsChild>
        <w:div w:id="2024815074">
          <w:marLeft w:val="547"/>
          <w:marRight w:val="0"/>
          <w:marTop w:val="0"/>
          <w:marBottom w:val="0"/>
          <w:divBdr>
            <w:top w:val="none" w:sz="0" w:space="0" w:color="auto"/>
            <w:left w:val="none" w:sz="0" w:space="0" w:color="auto"/>
            <w:bottom w:val="none" w:sz="0" w:space="0" w:color="auto"/>
            <w:right w:val="none" w:sz="0" w:space="0" w:color="auto"/>
          </w:divBdr>
        </w:div>
        <w:div w:id="1511334166">
          <w:marLeft w:val="547"/>
          <w:marRight w:val="0"/>
          <w:marTop w:val="0"/>
          <w:marBottom w:val="0"/>
          <w:divBdr>
            <w:top w:val="none" w:sz="0" w:space="0" w:color="auto"/>
            <w:left w:val="none" w:sz="0" w:space="0" w:color="auto"/>
            <w:bottom w:val="none" w:sz="0" w:space="0" w:color="auto"/>
            <w:right w:val="none" w:sz="0" w:space="0" w:color="auto"/>
          </w:divBdr>
        </w:div>
        <w:div w:id="1965185480">
          <w:marLeft w:val="547"/>
          <w:marRight w:val="0"/>
          <w:marTop w:val="0"/>
          <w:marBottom w:val="0"/>
          <w:divBdr>
            <w:top w:val="none" w:sz="0" w:space="0" w:color="auto"/>
            <w:left w:val="none" w:sz="0" w:space="0" w:color="auto"/>
            <w:bottom w:val="none" w:sz="0" w:space="0" w:color="auto"/>
            <w:right w:val="none" w:sz="0" w:space="0" w:color="auto"/>
          </w:divBdr>
        </w:div>
      </w:divsChild>
    </w:div>
    <w:div w:id="1718702101">
      <w:bodyDiv w:val="1"/>
      <w:marLeft w:val="0"/>
      <w:marRight w:val="0"/>
      <w:marTop w:val="0"/>
      <w:marBottom w:val="0"/>
      <w:divBdr>
        <w:top w:val="none" w:sz="0" w:space="0" w:color="auto"/>
        <w:left w:val="none" w:sz="0" w:space="0" w:color="auto"/>
        <w:bottom w:val="none" w:sz="0" w:space="0" w:color="auto"/>
        <w:right w:val="none" w:sz="0" w:space="0" w:color="auto"/>
      </w:divBdr>
      <w:divsChild>
        <w:div w:id="464007330">
          <w:marLeft w:val="720"/>
          <w:marRight w:val="0"/>
          <w:marTop w:val="128"/>
          <w:marBottom w:val="0"/>
          <w:divBdr>
            <w:top w:val="none" w:sz="0" w:space="0" w:color="auto"/>
            <w:left w:val="none" w:sz="0" w:space="0" w:color="auto"/>
            <w:bottom w:val="none" w:sz="0" w:space="0" w:color="auto"/>
            <w:right w:val="none" w:sz="0" w:space="0" w:color="auto"/>
          </w:divBdr>
        </w:div>
        <w:div w:id="484207194">
          <w:marLeft w:val="720"/>
          <w:marRight w:val="0"/>
          <w:marTop w:val="128"/>
          <w:marBottom w:val="0"/>
          <w:divBdr>
            <w:top w:val="none" w:sz="0" w:space="0" w:color="auto"/>
            <w:left w:val="none" w:sz="0" w:space="0" w:color="auto"/>
            <w:bottom w:val="none" w:sz="0" w:space="0" w:color="auto"/>
            <w:right w:val="none" w:sz="0" w:space="0" w:color="auto"/>
          </w:divBdr>
        </w:div>
        <w:div w:id="894243030">
          <w:marLeft w:val="720"/>
          <w:marRight w:val="0"/>
          <w:marTop w:val="128"/>
          <w:marBottom w:val="0"/>
          <w:divBdr>
            <w:top w:val="none" w:sz="0" w:space="0" w:color="auto"/>
            <w:left w:val="none" w:sz="0" w:space="0" w:color="auto"/>
            <w:bottom w:val="none" w:sz="0" w:space="0" w:color="auto"/>
            <w:right w:val="none" w:sz="0" w:space="0" w:color="auto"/>
          </w:divBdr>
        </w:div>
        <w:div w:id="1425036660">
          <w:marLeft w:val="720"/>
          <w:marRight w:val="0"/>
          <w:marTop w:val="128"/>
          <w:marBottom w:val="0"/>
          <w:divBdr>
            <w:top w:val="none" w:sz="0" w:space="0" w:color="auto"/>
            <w:left w:val="none" w:sz="0" w:space="0" w:color="auto"/>
            <w:bottom w:val="none" w:sz="0" w:space="0" w:color="auto"/>
            <w:right w:val="none" w:sz="0" w:space="0" w:color="auto"/>
          </w:divBdr>
        </w:div>
      </w:divsChild>
    </w:div>
    <w:div w:id="1719427698">
      <w:bodyDiv w:val="1"/>
      <w:marLeft w:val="0"/>
      <w:marRight w:val="0"/>
      <w:marTop w:val="0"/>
      <w:marBottom w:val="0"/>
      <w:divBdr>
        <w:top w:val="none" w:sz="0" w:space="0" w:color="auto"/>
        <w:left w:val="none" w:sz="0" w:space="0" w:color="auto"/>
        <w:bottom w:val="none" w:sz="0" w:space="0" w:color="auto"/>
        <w:right w:val="none" w:sz="0" w:space="0" w:color="auto"/>
      </w:divBdr>
      <w:divsChild>
        <w:div w:id="212277093">
          <w:marLeft w:val="547"/>
          <w:marRight w:val="0"/>
          <w:marTop w:val="0"/>
          <w:marBottom w:val="0"/>
          <w:divBdr>
            <w:top w:val="none" w:sz="0" w:space="0" w:color="auto"/>
            <w:left w:val="none" w:sz="0" w:space="0" w:color="auto"/>
            <w:bottom w:val="none" w:sz="0" w:space="0" w:color="auto"/>
            <w:right w:val="none" w:sz="0" w:space="0" w:color="auto"/>
          </w:divBdr>
        </w:div>
        <w:div w:id="1307199788">
          <w:marLeft w:val="547"/>
          <w:marRight w:val="0"/>
          <w:marTop w:val="0"/>
          <w:marBottom w:val="0"/>
          <w:divBdr>
            <w:top w:val="none" w:sz="0" w:space="0" w:color="auto"/>
            <w:left w:val="none" w:sz="0" w:space="0" w:color="auto"/>
            <w:bottom w:val="none" w:sz="0" w:space="0" w:color="auto"/>
            <w:right w:val="none" w:sz="0" w:space="0" w:color="auto"/>
          </w:divBdr>
        </w:div>
        <w:div w:id="1758362829">
          <w:marLeft w:val="1166"/>
          <w:marRight w:val="0"/>
          <w:marTop w:val="0"/>
          <w:marBottom w:val="0"/>
          <w:divBdr>
            <w:top w:val="none" w:sz="0" w:space="0" w:color="auto"/>
            <w:left w:val="none" w:sz="0" w:space="0" w:color="auto"/>
            <w:bottom w:val="none" w:sz="0" w:space="0" w:color="auto"/>
            <w:right w:val="none" w:sz="0" w:space="0" w:color="auto"/>
          </w:divBdr>
        </w:div>
        <w:div w:id="943343603">
          <w:marLeft w:val="1800"/>
          <w:marRight w:val="0"/>
          <w:marTop w:val="0"/>
          <w:marBottom w:val="0"/>
          <w:divBdr>
            <w:top w:val="none" w:sz="0" w:space="0" w:color="auto"/>
            <w:left w:val="none" w:sz="0" w:space="0" w:color="auto"/>
            <w:bottom w:val="none" w:sz="0" w:space="0" w:color="auto"/>
            <w:right w:val="none" w:sz="0" w:space="0" w:color="auto"/>
          </w:divBdr>
        </w:div>
        <w:div w:id="1100562727">
          <w:marLeft w:val="547"/>
          <w:marRight w:val="0"/>
          <w:marTop w:val="0"/>
          <w:marBottom w:val="0"/>
          <w:divBdr>
            <w:top w:val="none" w:sz="0" w:space="0" w:color="auto"/>
            <w:left w:val="none" w:sz="0" w:space="0" w:color="auto"/>
            <w:bottom w:val="none" w:sz="0" w:space="0" w:color="auto"/>
            <w:right w:val="none" w:sz="0" w:space="0" w:color="auto"/>
          </w:divBdr>
        </w:div>
        <w:div w:id="51663879">
          <w:marLeft w:val="1166"/>
          <w:marRight w:val="0"/>
          <w:marTop w:val="0"/>
          <w:marBottom w:val="0"/>
          <w:divBdr>
            <w:top w:val="none" w:sz="0" w:space="0" w:color="auto"/>
            <w:left w:val="none" w:sz="0" w:space="0" w:color="auto"/>
            <w:bottom w:val="none" w:sz="0" w:space="0" w:color="auto"/>
            <w:right w:val="none" w:sz="0" w:space="0" w:color="auto"/>
          </w:divBdr>
        </w:div>
        <w:div w:id="275600913">
          <w:marLeft w:val="547"/>
          <w:marRight w:val="0"/>
          <w:marTop w:val="0"/>
          <w:marBottom w:val="0"/>
          <w:divBdr>
            <w:top w:val="none" w:sz="0" w:space="0" w:color="auto"/>
            <w:left w:val="none" w:sz="0" w:space="0" w:color="auto"/>
            <w:bottom w:val="none" w:sz="0" w:space="0" w:color="auto"/>
            <w:right w:val="none" w:sz="0" w:space="0" w:color="auto"/>
          </w:divBdr>
        </w:div>
        <w:div w:id="1741563549">
          <w:marLeft w:val="547"/>
          <w:marRight w:val="0"/>
          <w:marTop w:val="0"/>
          <w:marBottom w:val="0"/>
          <w:divBdr>
            <w:top w:val="none" w:sz="0" w:space="0" w:color="auto"/>
            <w:left w:val="none" w:sz="0" w:space="0" w:color="auto"/>
            <w:bottom w:val="none" w:sz="0" w:space="0" w:color="auto"/>
            <w:right w:val="none" w:sz="0" w:space="0" w:color="auto"/>
          </w:divBdr>
        </w:div>
      </w:divsChild>
    </w:div>
    <w:div w:id="1738438158">
      <w:bodyDiv w:val="1"/>
      <w:marLeft w:val="0"/>
      <w:marRight w:val="0"/>
      <w:marTop w:val="0"/>
      <w:marBottom w:val="0"/>
      <w:divBdr>
        <w:top w:val="none" w:sz="0" w:space="0" w:color="auto"/>
        <w:left w:val="none" w:sz="0" w:space="0" w:color="auto"/>
        <w:bottom w:val="none" w:sz="0" w:space="0" w:color="auto"/>
        <w:right w:val="none" w:sz="0" w:space="0" w:color="auto"/>
      </w:divBdr>
      <w:divsChild>
        <w:div w:id="12466710">
          <w:marLeft w:val="1080"/>
          <w:marRight w:val="0"/>
          <w:marTop w:val="100"/>
          <w:marBottom w:val="0"/>
          <w:divBdr>
            <w:top w:val="none" w:sz="0" w:space="0" w:color="auto"/>
            <w:left w:val="none" w:sz="0" w:space="0" w:color="auto"/>
            <w:bottom w:val="none" w:sz="0" w:space="0" w:color="auto"/>
            <w:right w:val="none" w:sz="0" w:space="0" w:color="auto"/>
          </w:divBdr>
        </w:div>
      </w:divsChild>
    </w:div>
    <w:div w:id="1744334091">
      <w:bodyDiv w:val="1"/>
      <w:marLeft w:val="0"/>
      <w:marRight w:val="0"/>
      <w:marTop w:val="0"/>
      <w:marBottom w:val="0"/>
      <w:divBdr>
        <w:top w:val="none" w:sz="0" w:space="0" w:color="auto"/>
        <w:left w:val="none" w:sz="0" w:space="0" w:color="auto"/>
        <w:bottom w:val="none" w:sz="0" w:space="0" w:color="auto"/>
        <w:right w:val="none" w:sz="0" w:space="0" w:color="auto"/>
      </w:divBdr>
      <w:divsChild>
        <w:div w:id="727075224">
          <w:marLeft w:val="547"/>
          <w:marRight w:val="144"/>
          <w:marTop w:val="0"/>
          <w:marBottom w:val="0"/>
          <w:divBdr>
            <w:top w:val="none" w:sz="0" w:space="0" w:color="auto"/>
            <w:left w:val="none" w:sz="0" w:space="0" w:color="auto"/>
            <w:bottom w:val="none" w:sz="0" w:space="0" w:color="auto"/>
            <w:right w:val="none" w:sz="0" w:space="0" w:color="auto"/>
          </w:divBdr>
        </w:div>
        <w:div w:id="1933466932">
          <w:marLeft w:val="1166"/>
          <w:marRight w:val="0"/>
          <w:marTop w:val="0"/>
          <w:marBottom w:val="0"/>
          <w:divBdr>
            <w:top w:val="none" w:sz="0" w:space="0" w:color="auto"/>
            <w:left w:val="none" w:sz="0" w:space="0" w:color="auto"/>
            <w:bottom w:val="none" w:sz="0" w:space="0" w:color="auto"/>
            <w:right w:val="none" w:sz="0" w:space="0" w:color="auto"/>
          </w:divBdr>
        </w:div>
        <w:div w:id="1624800155">
          <w:marLeft w:val="1166"/>
          <w:marRight w:val="0"/>
          <w:marTop w:val="0"/>
          <w:marBottom w:val="0"/>
          <w:divBdr>
            <w:top w:val="none" w:sz="0" w:space="0" w:color="auto"/>
            <w:left w:val="none" w:sz="0" w:space="0" w:color="auto"/>
            <w:bottom w:val="none" w:sz="0" w:space="0" w:color="auto"/>
            <w:right w:val="none" w:sz="0" w:space="0" w:color="auto"/>
          </w:divBdr>
        </w:div>
        <w:div w:id="275799482">
          <w:marLeft w:val="547"/>
          <w:marRight w:val="144"/>
          <w:marTop w:val="0"/>
          <w:marBottom w:val="0"/>
          <w:divBdr>
            <w:top w:val="none" w:sz="0" w:space="0" w:color="auto"/>
            <w:left w:val="none" w:sz="0" w:space="0" w:color="auto"/>
            <w:bottom w:val="none" w:sz="0" w:space="0" w:color="auto"/>
            <w:right w:val="none" w:sz="0" w:space="0" w:color="auto"/>
          </w:divBdr>
        </w:div>
        <w:div w:id="426073302">
          <w:marLeft w:val="547"/>
          <w:marRight w:val="144"/>
          <w:marTop w:val="0"/>
          <w:marBottom w:val="0"/>
          <w:divBdr>
            <w:top w:val="none" w:sz="0" w:space="0" w:color="auto"/>
            <w:left w:val="none" w:sz="0" w:space="0" w:color="auto"/>
            <w:bottom w:val="none" w:sz="0" w:space="0" w:color="auto"/>
            <w:right w:val="none" w:sz="0" w:space="0" w:color="auto"/>
          </w:divBdr>
        </w:div>
        <w:div w:id="1321693381">
          <w:marLeft w:val="547"/>
          <w:marRight w:val="144"/>
          <w:marTop w:val="0"/>
          <w:marBottom w:val="0"/>
          <w:divBdr>
            <w:top w:val="none" w:sz="0" w:space="0" w:color="auto"/>
            <w:left w:val="none" w:sz="0" w:space="0" w:color="auto"/>
            <w:bottom w:val="none" w:sz="0" w:space="0" w:color="auto"/>
            <w:right w:val="none" w:sz="0" w:space="0" w:color="auto"/>
          </w:divBdr>
        </w:div>
      </w:divsChild>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72511709">
      <w:bodyDiv w:val="1"/>
      <w:marLeft w:val="0"/>
      <w:marRight w:val="0"/>
      <w:marTop w:val="0"/>
      <w:marBottom w:val="0"/>
      <w:divBdr>
        <w:top w:val="none" w:sz="0" w:space="0" w:color="auto"/>
        <w:left w:val="none" w:sz="0" w:space="0" w:color="auto"/>
        <w:bottom w:val="none" w:sz="0" w:space="0" w:color="auto"/>
        <w:right w:val="none" w:sz="0" w:space="0" w:color="auto"/>
      </w:divBdr>
      <w:divsChild>
        <w:div w:id="2137678968">
          <w:marLeft w:val="547"/>
          <w:marRight w:val="0"/>
          <w:marTop w:val="0"/>
          <w:marBottom w:val="0"/>
          <w:divBdr>
            <w:top w:val="none" w:sz="0" w:space="0" w:color="auto"/>
            <w:left w:val="none" w:sz="0" w:space="0" w:color="auto"/>
            <w:bottom w:val="none" w:sz="0" w:space="0" w:color="auto"/>
            <w:right w:val="none" w:sz="0" w:space="0" w:color="auto"/>
          </w:divBdr>
        </w:div>
        <w:div w:id="654066035">
          <w:marLeft w:val="1166"/>
          <w:marRight w:val="0"/>
          <w:marTop w:val="0"/>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8402225">
      <w:bodyDiv w:val="1"/>
      <w:marLeft w:val="0"/>
      <w:marRight w:val="0"/>
      <w:marTop w:val="0"/>
      <w:marBottom w:val="0"/>
      <w:divBdr>
        <w:top w:val="none" w:sz="0" w:space="0" w:color="auto"/>
        <w:left w:val="none" w:sz="0" w:space="0" w:color="auto"/>
        <w:bottom w:val="none" w:sz="0" w:space="0" w:color="auto"/>
        <w:right w:val="none" w:sz="0" w:space="0" w:color="auto"/>
      </w:divBdr>
      <w:divsChild>
        <w:div w:id="456220435">
          <w:marLeft w:val="547"/>
          <w:marRight w:val="0"/>
          <w:marTop w:val="0"/>
          <w:marBottom w:val="0"/>
          <w:divBdr>
            <w:top w:val="none" w:sz="0" w:space="0" w:color="auto"/>
            <w:left w:val="none" w:sz="0" w:space="0" w:color="auto"/>
            <w:bottom w:val="none" w:sz="0" w:space="0" w:color="auto"/>
            <w:right w:val="none" w:sz="0" w:space="0" w:color="auto"/>
          </w:divBdr>
        </w:div>
        <w:div w:id="804660609">
          <w:marLeft w:val="1166"/>
          <w:marRight w:val="0"/>
          <w:marTop w:val="0"/>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85683957">
      <w:bodyDiv w:val="1"/>
      <w:marLeft w:val="0"/>
      <w:marRight w:val="0"/>
      <w:marTop w:val="0"/>
      <w:marBottom w:val="0"/>
      <w:divBdr>
        <w:top w:val="none" w:sz="0" w:space="0" w:color="auto"/>
        <w:left w:val="none" w:sz="0" w:space="0" w:color="auto"/>
        <w:bottom w:val="none" w:sz="0" w:space="0" w:color="auto"/>
        <w:right w:val="none" w:sz="0" w:space="0" w:color="auto"/>
      </w:divBdr>
      <w:divsChild>
        <w:div w:id="270406508">
          <w:marLeft w:val="547"/>
          <w:marRight w:val="0"/>
          <w:marTop w:val="0"/>
          <w:marBottom w:val="0"/>
          <w:divBdr>
            <w:top w:val="none" w:sz="0" w:space="0" w:color="auto"/>
            <w:left w:val="none" w:sz="0" w:space="0" w:color="auto"/>
            <w:bottom w:val="none" w:sz="0" w:space="0" w:color="auto"/>
            <w:right w:val="none" w:sz="0" w:space="0" w:color="auto"/>
          </w:divBdr>
        </w:div>
        <w:div w:id="303702580">
          <w:marLeft w:val="1166"/>
          <w:marRight w:val="0"/>
          <w:marTop w:val="0"/>
          <w:marBottom w:val="0"/>
          <w:divBdr>
            <w:top w:val="none" w:sz="0" w:space="0" w:color="auto"/>
            <w:left w:val="none" w:sz="0" w:space="0" w:color="auto"/>
            <w:bottom w:val="none" w:sz="0" w:space="0" w:color="auto"/>
            <w:right w:val="none" w:sz="0" w:space="0" w:color="auto"/>
          </w:divBdr>
        </w:div>
        <w:div w:id="182983056">
          <w:marLeft w:val="1166"/>
          <w:marRight w:val="0"/>
          <w:marTop w:val="0"/>
          <w:marBottom w:val="0"/>
          <w:divBdr>
            <w:top w:val="none" w:sz="0" w:space="0" w:color="auto"/>
            <w:left w:val="none" w:sz="0" w:space="0" w:color="auto"/>
            <w:bottom w:val="none" w:sz="0" w:space="0" w:color="auto"/>
            <w:right w:val="none" w:sz="0" w:space="0" w:color="auto"/>
          </w:divBdr>
        </w:div>
        <w:div w:id="145174251">
          <w:marLeft w:val="1166"/>
          <w:marRight w:val="0"/>
          <w:marTop w:val="0"/>
          <w:marBottom w:val="0"/>
          <w:divBdr>
            <w:top w:val="none" w:sz="0" w:space="0" w:color="auto"/>
            <w:left w:val="none" w:sz="0" w:space="0" w:color="auto"/>
            <w:bottom w:val="none" w:sz="0" w:space="0" w:color="auto"/>
            <w:right w:val="none" w:sz="0" w:space="0" w:color="auto"/>
          </w:divBdr>
        </w:div>
        <w:div w:id="2023118717">
          <w:marLeft w:val="1166"/>
          <w:marRight w:val="0"/>
          <w:marTop w:val="0"/>
          <w:marBottom w:val="0"/>
          <w:divBdr>
            <w:top w:val="none" w:sz="0" w:space="0" w:color="auto"/>
            <w:left w:val="none" w:sz="0" w:space="0" w:color="auto"/>
            <w:bottom w:val="none" w:sz="0" w:space="0" w:color="auto"/>
            <w:right w:val="none" w:sz="0" w:space="0" w:color="auto"/>
          </w:divBdr>
        </w:div>
        <w:div w:id="1707949046">
          <w:marLeft w:val="1166"/>
          <w:marRight w:val="0"/>
          <w:marTop w:val="0"/>
          <w:marBottom w:val="0"/>
          <w:divBdr>
            <w:top w:val="none" w:sz="0" w:space="0" w:color="auto"/>
            <w:left w:val="none" w:sz="0" w:space="0" w:color="auto"/>
            <w:bottom w:val="none" w:sz="0" w:space="0" w:color="auto"/>
            <w:right w:val="none" w:sz="0" w:space="0" w:color="auto"/>
          </w:divBdr>
        </w:div>
        <w:div w:id="2135754141">
          <w:marLeft w:val="1166"/>
          <w:marRight w:val="0"/>
          <w:marTop w:val="0"/>
          <w:marBottom w:val="0"/>
          <w:divBdr>
            <w:top w:val="none" w:sz="0" w:space="0" w:color="auto"/>
            <w:left w:val="none" w:sz="0" w:space="0" w:color="auto"/>
            <w:bottom w:val="none" w:sz="0" w:space="0" w:color="auto"/>
            <w:right w:val="none" w:sz="0" w:space="0" w:color="auto"/>
          </w:divBdr>
        </w:div>
        <w:div w:id="1423379816">
          <w:marLeft w:val="1166"/>
          <w:marRight w:val="0"/>
          <w:marTop w:val="0"/>
          <w:marBottom w:val="0"/>
          <w:divBdr>
            <w:top w:val="none" w:sz="0" w:space="0" w:color="auto"/>
            <w:left w:val="none" w:sz="0" w:space="0" w:color="auto"/>
            <w:bottom w:val="none" w:sz="0" w:space="0" w:color="auto"/>
            <w:right w:val="none" w:sz="0" w:space="0" w:color="auto"/>
          </w:divBdr>
        </w:div>
        <w:div w:id="1474709672">
          <w:marLeft w:val="1166"/>
          <w:marRight w:val="0"/>
          <w:marTop w:val="0"/>
          <w:marBottom w:val="0"/>
          <w:divBdr>
            <w:top w:val="none" w:sz="0" w:space="0" w:color="auto"/>
            <w:left w:val="none" w:sz="0" w:space="0" w:color="auto"/>
            <w:bottom w:val="none" w:sz="0" w:space="0" w:color="auto"/>
            <w:right w:val="none" w:sz="0" w:space="0" w:color="auto"/>
          </w:divBdr>
        </w:div>
      </w:divsChild>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6408600">
      <w:bodyDiv w:val="1"/>
      <w:marLeft w:val="0"/>
      <w:marRight w:val="0"/>
      <w:marTop w:val="0"/>
      <w:marBottom w:val="0"/>
      <w:divBdr>
        <w:top w:val="none" w:sz="0" w:space="0" w:color="auto"/>
        <w:left w:val="none" w:sz="0" w:space="0" w:color="auto"/>
        <w:bottom w:val="none" w:sz="0" w:space="0" w:color="auto"/>
        <w:right w:val="none" w:sz="0" w:space="0" w:color="auto"/>
      </w:divBdr>
    </w:div>
    <w:div w:id="1868788500">
      <w:bodyDiv w:val="1"/>
      <w:marLeft w:val="0"/>
      <w:marRight w:val="0"/>
      <w:marTop w:val="0"/>
      <w:marBottom w:val="0"/>
      <w:divBdr>
        <w:top w:val="none" w:sz="0" w:space="0" w:color="auto"/>
        <w:left w:val="none" w:sz="0" w:space="0" w:color="auto"/>
        <w:bottom w:val="none" w:sz="0" w:space="0" w:color="auto"/>
        <w:right w:val="none" w:sz="0" w:space="0" w:color="auto"/>
      </w:divBdr>
      <w:divsChild>
        <w:div w:id="668213683">
          <w:marLeft w:val="547"/>
          <w:marRight w:val="0"/>
          <w:marTop w:val="0"/>
          <w:marBottom w:val="0"/>
          <w:divBdr>
            <w:top w:val="none" w:sz="0" w:space="0" w:color="auto"/>
            <w:left w:val="none" w:sz="0" w:space="0" w:color="auto"/>
            <w:bottom w:val="none" w:sz="0" w:space="0" w:color="auto"/>
            <w:right w:val="none" w:sz="0" w:space="0" w:color="auto"/>
          </w:divBdr>
        </w:div>
        <w:div w:id="460658434">
          <w:marLeft w:val="1166"/>
          <w:marRight w:val="0"/>
          <w:marTop w:val="0"/>
          <w:marBottom w:val="0"/>
          <w:divBdr>
            <w:top w:val="none" w:sz="0" w:space="0" w:color="auto"/>
            <w:left w:val="none" w:sz="0" w:space="0" w:color="auto"/>
            <w:bottom w:val="none" w:sz="0" w:space="0" w:color="auto"/>
            <w:right w:val="none" w:sz="0" w:space="0" w:color="auto"/>
          </w:divBdr>
        </w:div>
        <w:div w:id="75135215">
          <w:marLeft w:val="1166"/>
          <w:marRight w:val="0"/>
          <w:marTop w:val="0"/>
          <w:marBottom w:val="0"/>
          <w:divBdr>
            <w:top w:val="none" w:sz="0" w:space="0" w:color="auto"/>
            <w:left w:val="none" w:sz="0" w:space="0" w:color="auto"/>
            <w:bottom w:val="none" w:sz="0" w:space="0" w:color="auto"/>
            <w:right w:val="none" w:sz="0" w:space="0" w:color="auto"/>
          </w:divBdr>
        </w:div>
        <w:div w:id="1698391565">
          <w:marLeft w:val="1166"/>
          <w:marRight w:val="0"/>
          <w:marTop w:val="0"/>
          <w:marBottom w:val="0"/>
          <w:divBdr>
            <w:top w:val="none" w:sz="0" w:space="0" w:color="auto"/>
            <w:left w:val="none" w:sz="0" w:space="0" w:color="auto"/>
            <w:bottom w:val="none" w:sz="0" w:space="0" w:color="auto"/>
            <w:right w:val="none" w:sz="0" w:space="0" w:color="auto"/>
          </w:divBdr>
        </w:div>
        <w:div w:id="871501116">
          <w:marLeft w:val="1166"/>
          <w:marRight w:val="0"/>
          <w:marTop w:val="0"/>
          <w:marBottom w:val="0"/>
          <w:divBdr>
            <w:top w:val="none" w:sz="0" w:space="0" w:color="auto"/>
            <w:left w:val="none" w:sz="0" w:space="0" w:color="auto"/>
            <w:bottom w:val="none" w:sz="0" w:space="0" w:color="auto"/>
            <w:right w:val="none" w:sz="0" w:space="0" w:color="auto"/>
          </w:divBdr>
        </w:div>
        <w:div w:id="1494568234">
          <w:marLeft w:val="547"/>
          <w:marRight w:val="0"/>
          <w:marTop w:val="0"/>
          <w:marBottom w:val="0"/>
          <w:divBdr>
            <w:top w:val="none" w:sz="0" w:space="0" w:color="auto"/>
            <w:left w:val="none" w:sz="0" w:space="0" w:color="auto"/>
            <w:bottom w:val="none" w:sz="0" w:space="0" w:color="auto"/>
            <w:right w:val="none" w:sz="0" w:space="0" w:color="auto"/>
          </w:divBdr>
        </w:div>
      </w:divsChild>
    </w:div>
    <w:div w:id="1869489143">
      <w:bodyDiv w:val="1"/>
      <w:marLeft w:val="0"/>
      <w:marRight w:val="0"/>
      <w:marTop w:val="0"/>
      <w:marBottom w:val="0"/>
      <w:divBdr>
        <w:top w:val="none" w:sz="0" w:space="0" w:color="auto"/>
        <w:left w:val="none" w:sz="0" w:space="0" w:color="auto"/>
        <w:bottom w:val="none" w:sz="0" w:space="0" w:color="auto"/>
        <w:right w:val="none" w:sz="0" w:space="0" w:color="auto"/>
      </w:divBdr>
      <w:divsChild>
        <w:div w:id="920413260">
          <w:marLeft w:val="1267"/>
          <w:marRight w:val="0"/>
          <w:marTop w:val="50"/>
          <w:marBottom w:val="0"/>
          <w:divBdr>
            <w:top w:val="none" w:sz="0" w:space="0" w:color="auto"/>
            <w:left w:val="none" w:sz="0" w:space="0" w:color="auto"/>
            <w:bottom w:val="none" w:sz="0" w:space="0" w:color="auto"/>
            <w:right w:val="none" w:sz="0" w:space="0" w:color="auto"/>
          </w:divBdr>
        </w:div>
      </w:divsChild>
    </w:div>
    <w:div w:id="1877543426">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3422841">
      <w:bodyDiv w:val="1"/>
      <w:marLeft w:val="0"/>
      <w:marRight w:val="0"/>
      <w:marTop w:val="0"/>
      <w:marBottom w:val="0"/>
      <w:divBdr>
        <w:top w:val="none" w:sz="0" w:space="0" w:color="auto"/>
        <w:left w:val="none" w:sz="0" w:space="0" w:color="auto"/>
        <w:bottom w:val="none" w:sz="0" w:space="0" w:color="auto"/>
        <w:right w:val="none" w:sz="0" w:space="0" w:color="auto"/>
      </w:divBdr>
      <w:divsChild>
        <w:div w:id="267272215">
          <w:marLeft w:val="547"/>
          <w:marRight w:val="0"/>
          <w:marTop w:val="0"/>
          <w:marBottom w:val="0"/>
          <w:divBdr>
            <w:top w:val="none" w:sz="0" w:space="0" w:color="auto"/>
            <w:left w:val="none" w:sz="0" w:space="0" w:color="auto"/>
            <w:bottom w:val="none" w:sz="0" w:space="0" w:color="auto"/>
            <w:right w:val="none" w:sz="0" w:space="0" w:color="auto"/>
          </w:divBdr>
        </w:div>
        <w:div w:id="994719600">
          <w:marLeft w:val="1166"/>
          <w:marRight w:val="0"/>
          <w:marTop w:val="0"/>
          <w:marBottom w:val="0"/>
          <w:divBdr>
            <w:top w:val="none" w:sz="0" w:space="0" w:color="auto"/>
            <w:left w:val="none" w:sz="0" w:space="0" w:color="auto"/>
            <w:bottom w:val="none" w:sz="0" w:space="0" w:color="auto"/>
            <w:right w:val="none" w:sz="0" w:space="0" w:color="auto"/>
          </w:divBdr>
        </w:div>
        <w:div w:id="500707189">
          <w:marLeft w:val="1166"/>
          <w:marRight w:val="0"/>
          <w:marTop w:val="0"/>
          <w:marBottom w:val="0"/>
          <w:divBdr>
            <w:top w:val="none" w:sz="0" w:space="0" w:color="auto"/>
            <w:left w:val="none" w:sz="0" w:space="0" w:color="auto"/>
            <w:bottom w:val="none" w:sz="0" w:space="0" w:color="auto"/>
            <w:right w:val="none" w:sz="0" w:space="0" w:color="auto"/>
          </w:divBdr>
        </w:div>
        <w:div w:id="144860956">
          <w:marLeft w:val="1800"/>
          <w:marRight w:val="0"/>
          <w:marTop w:val="0"/>
          <w:marBottom w:val="0"/>
          <w:divBdr>
            <w:top w:val="none" w:sz="0" w:space="0" w:color="auto"/>
            <w:left w:val="none" w:sz="0" w:space="0" w:color="auto"/>
            <w:bottom w:val="none" w:sz="0" w:space="0" w:color="auto"/>
            <w:right w:val="none" w:sz="0" w:space="0" w:color="auto"/>
          </w:divBdr>
        </w:div>
        <w:div w:id="1385372019">
          <w:marLeft w:val="1800"/>
          <w:marRight w:val="0"/>
          <w:marTop w:val="0"/>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32660798">
      <w:bodyDiv w:val="1"/>
      <w:marLeft w:val="0"/>
      <w:marRight w:val="0"/>
      <w:marTop w:val="0"/>
      <w:marBottom w:val="0"/>
      <w:divBdr>
        <w:top w:val="none" w:sz="0" w:space="0" w:color="auto"/>
        <w:left w:val="none" w:sz="0" w:space="0" w:color="auto"/>
        <w:bottom w:val="none" w:sz="0" w:space="0" w:color="auto"/>
        <w:right w:val="none" w:sz="0" w:space="0" w:color="auto"/>
      </w:divBdr>
      <w:divsChild>
        <w:div w:id="204412963">
          <w:marLeft w:val="547"/>
          <w:marRight w:val="0"/>
          <w:marTop w:val="0"/>
          <w:marBottom w:val="0"/>
          <w:divBdr>
            <w:top w:val="none" w:sz="0" w:space="0" w:color="auto"/>
            <w:left w:val="none" w:sz="0" w:space="0" w:color="auto"/>
            <w:bottom w:val="none" w:sz="0" w:space="0" w:color="auto"/>
            <w:right w:val="none" w:sz="0" w:space="0" w:color="auto"/>
          </w:divBdr>
        </w:div>
        <w:div w:id="1782072140">
          <w:marLeft w:val="1166"/>
          <w:marRight w:val="0"/>
          <w:marTop w:val="0"/>
          <w:marBottom w:val="0"/>
          <w:divBdr>
            <w:top w:val="none" w:sz="0" w:space="0" w:color="auto"/>
            <w:left w:val="none" w:sz="0" w:space="0" w:color="auto"/>
            <w:bottom w:val="none" w:sz="0" w:space="0" w:color="auto"/>
            <w:right w:val="none" w:sz="0" w:space="0" w:color="auto"/>
          </w:divBdr>
        </w:div>
        <w:div w:id="814373209">
          <w:marLeft w:val="1166"/>
          <w:marRight w:val="0"/>
          <w:marTop w:val="0"/>
          <w:marBottom w:val="0"/>
          <w:divBdr>
            <w:top w:val="none" w:sz="0" w:space="0" w:color="auto"/>
            <w:left w:val="none" w:sz="0" w:space="0" w:color="auto"/>
            <w:bottom w:val="none" w:sz="0" w:space="0" w:color="auto"/>
            <w:right w:val="none" w:sz="0" w:space="0" w:color="auto"/>
          </w:divBdr>
        </w:div>
        <w:div w:id="2068064516">
          <w:marLeft w:val="1800"/>
          <w:marRight w:val="0"/>
          <w:marTop w:val="0"/>
          <w:marBottom w:val="0"/>
          <w:divBdr>
            <w:top w:val="none" w:sz="0" w:space="0" w:color="auto"/>
            <w:left w:val="none" w:sz="0" w:space="0" w:color="auto"/>
            <w:bottom w:val="none" w:sz="0" w:space="0" w:color="auto"/>
            <w:right w:val="none" w:sz="0" w:space="0" w:color="auto"/>
          </w:divBdr>
        </w:div>
        <w:div w:id="1055474321">
          <w:marLeft w:val="1800"/>
          <w:marRight w:val="0"/>
          <w:marTop w:val="0"/>
          <w:marBottom w:val="0"/>
          <w:divBdr>
            <w:top w:val="none" w:sz="0" w:space="0" w:color="auto"/>
            <w:left w:val="none" w:sz="0" w:space="0" w:color="auto"/>
            <w:bottom w:val="none" w:sz="0" w:space="0" w:color="auto"/>
            <w:right w:val="none" w:sz="0" w:space="0" w:color="auto"/>
          </w:divBdr>
        </w:div>
        <w:div w:id="1986813535">
          <w:marLeft w:val="2520"/>
          <w:marRight w:val="0"/>
          <w:marTop w:val="0"/>
          <w:marBottom w:val="0"/>
          <w:divBdr>
            <w:top w:val="none" w:sz="0" w:space="0" w:color="auto"/>
            <w:left w:val="none" w:sz="0" w:space="0" w:color="auto"/>
            <w:bottom w:val="none" w:sz="0" w:space="0" w:color="auto"/>
            <w:right w:val="none" w:sz="0" w:space="0" w:color="auto"/>
          </w:divBdr>
        </w:div>
        <w:div w:id="1783525050">
          <w:marLeft w:val="3240"/>
          <w:marRight w:val="0"/>
          <w:marTop w:val="0"/>
          <w:marBottom w:val="0"/>
          <w:divBdr>
            <w:top w:val="none" w:sz="0" w:space="0" w:color="auto"/>
            <w:left w:val="none" w:sz="0" w:space="0" w:color="auto"/>
            <w:bottom w:val="none" w:sz="0" w:space="0" w:color="auto"/>
            <w:right w:val="none" w:sz="0" w:space="0" w:color="auto"/>
          </w:divBdr>
        </w:div>
      </w:divsChild>
    </w:div>
    <w:div w:id="1936278951">
      <w:bodyDiv w:val="1"/>
      <w:marLeft w:val="0"/>
      <w:marRight w:val="0"/>
      <w:marTop w:val="0"/>
      <w:marBottom w:val="0"/>
      <w:divBdr>
        <w:top w:val="none" w:sz="0" w:space="0" w:color="auto"/>
        <w:left w:val="none" w:sz="0" w:space="0" w:color="auto"/>
        <w:bottom w:val="none" w:sz="0" w:space="0" w:color="auto"/>
        <w:right w:val="none" w:sz="0" w:space="0" w:color="auto"/>
      </w:divBdr>
      <w:divsChild>
        <w:div w:id="196892319">
          <w:marLeft w:val="547"/>
          <w:marRight w:val="0"/>
          <w:marTop w:val="0"/>
          <w:marBottom w:val="0"/>
          <w:divBdr>
            <w:top w:val="none" w:sz="0" w:space="0" w:color="auto"/>
            <w:left w:val="none" w:sz="0" w:space="0" w:color="auto"/>
            <w:bottom w:val="none" w:sz="0" w:space="0" w:color="auto"/>
            <w:right w:val="none" w:sz="0" w:space="0" w:color="auto"/>
          </w:divBdr>
        </w:div>
        <w:div w:id="399061290">
          <w:marLeft w:val="547"/>
          <w:marRight w:val="0"/>
          <w:marTop w:val="0"/>
          <w:marBottom w:val="0"/>
          <w:divBdr>
            <w:top w:val="none" w:sz="0" w:space="0" w:color="auto"/>
            <w:left w:val="none" w:sz="0" w:space="0" w:color="auto"/>
            <w:bottom w:val="none" w:sz="0" w:space="0" w:color="auto"/>
            <w:right w:val="none" w:sz="0" w:space="0" w:color="auto"/>
          </w:divBdr>
        </w:div>
        <w:div w:id="631248580">
          <w:marLeft w:val="547"/>
          <w:marRight w:val="0"/>
          <w:marTop w:val="0"/>
          <w:marBottom w:val="0"/>
          <w:divBdr>
            <w:top w:val="none" w:sz="0" w:space="0" w:color="auto"/>
            <w:left w:val="none" w:sz="0" w:space="0" w:color="auto"/>
            <w:bottom w:val="none" w:sz="0" w:space="0" w:color="auto"/>
            <w:right w:val="none" w:sz="0" w:space="0" w:color="auto"/>
          </w:divBdr>
        </w:div>
      </w:divsChild>
    </w:div>
    <w:div w:id="1941059350">
      <w:bodyDiv w:val="1"/>
      <w:marLeft w:val="0"/>
      <w:marRight w:val="0"/>
      <w:marTop w:val="0"/>
      <w:marBottom w:val="0"/>
      <w:divBdr>
        <w:top w:val="none" w:sz="0" w:space="0" w:color="auto"/>
        <w:left w:val="none" w:sz="0" w:space="0" w:color="auto"/>
        <w:bottom w:val="none" w:sz="0" w:space="0" w:color="auto"/>
        <w:right w:val="none" w:sz="0" w:space="0" w:color="auto"/>
      </w:divBdr>
    </w:div>
    <w:div w:id="1941445050">
      <w:bodyDiv w:val="1"/>
      <w:marLeft w:val="0"/>
      <w:marRight w:val="0"/>
      <w:marTop w:val="0"/>
      <w:marBottom w:val="0"/>
      <w:divBdr>
        <w:top w:val="none" w:sz="0" w:space="0" w:color="auto"/>
        <w:left w:val="none" w:sz="0" w:space="0" w:color="auto"/>
        <w:bottom w:val="none" w:sz="0" w:space="0" w:color="auto"/>
        <w:right w:val="none" w:sz="0" w:space="0" w:color="auto"/>
      </w:divBdr>
      <w:divsChild>
        <w:div w:id="1203248554">
          <w:marLeft w:val="547"/>
          <w:marRight w:val="0"/>
          <w:marTop w:val="0"/>
          <w:marBottom w:val="0"/>
          <w:divBdr>
            <w:top w:val="none" w:sz="0" w:space="0" w:color="auto"/>
            <w:left w:val="none" w:sz="0" w:space="0" w:color="auto"/>
            <w:bottom w:val="none" w:sz="0" w:space="0" w:color="auto"/>
            <w:right w:val="none" w:sz="0" w:space="0" w:color="auto"/>
          </w:divBdr>
        </w:div>
        <w:div w:id="2100363854">
          <w:marLeft w:val="1166"/>
          <w:marRight w:val="0"/>
          <w:marTop w:val="0"/>
          <w:marBottom w:val="0"/>
          <w:divBdr>
            <w:top w:val="none" w:sz="0" w:space="0" w:color="auto"/>
            <w:left w:val="none" w:sz="0" w:space="0" w:color="auto"/>
            <w:bottom w:val="none" w:sz="0" w:space="0" w:color="auto"/>
            <w:right w:val="none" w:sz="0" w:space="0" w:color="auto"/>
          </w:divBdr>
        </w:div>
      </w:divsChild>
    </w:div>
    <w:div w:id="1941791506">
      <w:bodyDiv w:val="1"/>
      <w:marLeft w:val="0"/>
      <w:marRight w:val="0"/>
      <w:marTop w:val="0"/>
      <w:marBottom w:val="0"/>
      <w:divBdr>
        <w:top w:val="none" w:sz="0" w:space="0" w:color="auto"/>
        <w:left w:val="none" w:sz="0" w:space="0" w:color="auto"/>
        <w:bottom w:val="none" w:sz="0" w:space="0" w:color="auto"/>
        <w:right w:val="none" w:sz="0" w:space="0" w:color="auto"/>
      </w:divBdr>
      <w:divsChild>
        <w:div w:id="1223445927">
          <w:marLeft w:val="547"/>
          <w:marRight w:val="0"/>
          <w:marTop w:val="0"/>
          <w:marBottom w:val="0"/>
          <w:divBdr>
            <w:top w:val="none" w:sz="0" w:space="0" w:color="auto"/>
            <w:left w:val="none" w:sz="0" w:space="0" w:color="auto"/>
            <w:bottom w:val="none" w:sz="0" w:space="0" w:color="auto"/>
            <w:right w:val="none" w:sz="0" w:space="0" w:color="auto"/>
          </w:divBdr>
        </w:div>
        <w:div w:id="634331925">
          <w:marLeft w:val="1166"/>
          <w:marRight w:val="0"/>
          <w:marTop w:val="0"/>
          <w:marBottom w:val="0"/>
          <w:divBdr>
            <w:top w:val="none" w:sz="0" w:space="0" w:color="auto"/>
            <w:left w:val="none" w:sz="0" w:space="0" w:color="auto"/>
            <w:bottom w:val="none" w:sz="0" w:space="0" w:color="auto"/>
            <w:right w:val="none" w:sz="0" w:space="0" w:color="auto"/>
          </w:divBdr>
        </w:div>
        <w:div w:id="504249950">
          <w:marLeft w:val="547"/>
          <w:marRight w:val="0"/>
          <w:marTop w:val="0"/>
          <w:marBottom w:val="0"/>
          <w:divBdr>
            <w:top w:val="none" w:sz="0" w:space="0" w:color="auto"/>
            <w:left w:val="none" w:sz="0" w:space="0" w:color="auto"/>
            <w:bottom w:val="none" w:sz="0" w:space="0" w:color="auto"/>
            <w:right w:val="none" w:sz="0" w:space="0" w:color="auto"/>
          </w:divBdr>
        </w:div>
        <w:div w:id="1775788929">
          <w:marLeft w:val="547"/>
          <w:marRight w:val="0"/>
          <w:marTop w:val="0"/>
          <w:marBottom w:val="0"/>
          <w:divBdr>
            <w:top w:val="none" w:sz="0" w:space="0" w:color="auto"/>
            <w:left w:val="none" w:sz="0" w:space="0" w:color="auto"/>
            <w:bottom w:val="none" w:sz="0" w:space="0" w:color="auto"/>
            <w:right w:val="none" w:sz="0" w:space="0" w:color="auto"/>
          </w:divBdr>
        </w:div>
      </w:divsChild>
    </w:div>
    <w:div w:id="1950239047">
      <w:bodyDiv w:val="1"/>
      <w:marLeft w:val="0"/>
      <w:marRight w:val="0"/>
      <w:marTop w:val="0"/>
      <w:marBottom w:val="0"/>
      <w:divBdr>
        <w:top w:val="none" w:sz="0" w:space="0" w:color="auto"/>
        <w:left w:val="none" w:sz="0" w:space="0" w:color="auto"/>
        <w:bottom w:val="none" w:sz="0" w:space="0" w:color="auto"/>
        <w:right w:val="none" w:sz="0" w:space="0" w:color="auto"/>
      </w:divBdr>
      <w:divsChild>
        <w:div w:id="1288469846">
          <w:marLeft w:val="706"/>
          <w:marRight w:val="0"/>
          <w:marTop w:val="48"/>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57827912">
      <w:bodyDiv w:val="1"/>
      <w:marLeft w:val="0"/>
      <w:marRight w:val="0"/>
      <w:marTop w:val="0"/>
      <w:marBottom w:val="0"/>
      <w:divBdr>
        <w:top w:val="none" w:sz="0" w:space="0" w:color="auto"/>
        <w:left w:val="none" w:sz="0" w:space="0" w:color="auto"/>
        <w:bottom w:val="none" w:sz="0" w:space="0" w:color="auto"/>
        <w:right w:val="none" w:sz="0" w:space="0" w:color="auto"/>
      </w:divBdr>
      <w:divsChild>
        <w:div w:id="1040588572">
          <w:marLeft w:val="547"/>
          <w:marRight w:val="0"/>
          <w:marTop w:val="0"/>
          <w:marBottom w:val="0"/>
          <w:divBdr>
            <w:top w:val="none" w:sz="0" w:space="0" w:color="auto"/>
            <w:left w:val="none" w:sz="0" w:space="0" w:color="auto"/>
            <w:bottom w:val="none" w:sz="0" w:space="0" w:color="auto"/>
            <w:right w:val="none" w:sz="0" w:space="0" w:color="auto"/>
          </w:divBdr>
        </w:div>
        <w:div w:id="79061222">
          <w:marLeft w:val="1166"/>
          <w:marRight w:val="0"/>
          <w:marTop w:val="0"/>
          <w:marBottom w:val="0"/>
          <w:divBdr>
            <w:top w:val="none" w:sz="0" w:space="0" w:color="auto"/>
            <w:left w:val="none" w:sz="0" w:space="0" w:color="auto"/>
            <w:bottom w:val="none" w:sz="0" w:space="0" w:color="auto"/>
            <w:right w:val="none" w:sz="0" w:space="0" w:color="auto"/>
          </w:divBdr>
        </w:div>
        <w:div w:id="686709443">
          <w:marLeft w:val="547"/>
          <w:marRight w:val="0"/>
          <w:marTop w:val="0"/>
          <w:marBottom w:val="0"/>
          <w:divBdr>
            <w:top w:val="none" w:sz="0" w:space="0" w:color="auto"/>
            <w:left w:val="none" w:sz="0" w:space="0" w:color="auto"/>
            <w:bottom w:val="none" w:sz="0" w:space="0" w:color="auto"/>
            <w:right w:val="none" w:sz="0" w:space="0" w:color="auto"/>
          </w:divBdr>
        </w:div>
        <w:div w:id="851190376">
          <w:marLeft w:val="547"/>
          <w:marRight w:val="0"/>
          <w:marTop w:val="0"/>
          <w:marBottom w:val="0"/>
          <w:divBdr>
            <w:top w:val="none" w:sz="0" w:space="0" w:color="auto"/>
            <w:left w:val="none" w:sz="0" w:space="0" w:color="auto"/>
            <w:bottom w:val="none" w:sz="0" w:space="0" w:color="auto"/>
            <w:right w:val="none" w:sz="0" w:space="0" w:color="auto"/>
          </w:divBdr>
        </w:div>
      </w:divsChild>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2808668">
      <w:bodyDiv w:val="1"/>
      <w:marLeft w:val="0"/>
      <w:marRight w:val="0"/>
      <w:marTop w:val="0"/>
      <w:marBottom w:val="0"/>
      <w:divBdr>
        <w:top w:val="none" w:sz="0" w:space="0" w:color="auto"/>
        <w:left w:val="none" w:sz="0" w:space="0" w:color="auto"/>
        <w:bottom w:val="none" w:sz="0" w:space="0" w:color="auto"/>
        <w:right w:val="none" w:sz="0" w:space="0" w:color="auto"/>
      </w:divBdr>
      <w:divsChild>
        <w:div w:id="700284676">
          <w:marLeft w:val="979"/>
          <w:marRight w:val="0"/>
          <w:marTop w:val="50"/>
          <w:marBottom w:val="0"/>
          <w:divBdr>
            <w:top w:val="none" w:sz="0" w:space="0" w:color="auto"/>
            <w:left w:val="none" w:sz="0" w:space="0" w:color="auto"/>
            <w:bottom w:val="none" w:sz="0" w:space="0" w:color="auto"/>
            <w:right w:val="none" w:sz="0" w:space="0" w:color="auto"/>
          </w:divBdr>
        </w:div>
        <w:div w:id="973633327">
          <w:marLeft w:val="979"/>
          <w:marRight w:val="0"/>
          <w:marTop w:val="50"/>
          <w:marBottom w:val="0"/>
          <w:divBdr>
            <w:top w:val="none" w:sz="0" w:space="0" w:color="auto"/>
            <w:left w:val="none" w:sz="0" w:space="0" w:color="auto"/>
            <w:bottom w:val="none" w:sz="0" w:space="0" w:color="auto"/>
            <w:right w:val="none" w:sz="0" w:space="0" w:color="auto"/>
          </w:divBdr>
        </w:div>
      </w:divsChild>
    </w:div>
    <w:div w:id="1971208959">
      <w:bodyDiv w:val="1"/>
      <w:marLeft w:val="0"/>
      <w:marRight w:val="0"/>
      <w:marTop w:val="0"/>
      <w:marBottom w:val="0"/>
      <w:divBdr>
        <w:top w:val="none" w:sz="0" w:space="0" w:color="auto"/>
        <w:left w:val="none" w:sz="0" w:space="0" w:color="auto"/>
        <w:bottom w:val="none" w:sz="0" w:space="0" w:color="auto"/>
        <w:right w:val="none" w:sz="0" w:space="0" w:color="auto"/>
      </w:divBdr>
      <w:divsChild>
        <w:div w:id="53551072">
          <w:marLeft w:val="1800"/>
          <w:marRight w:val="0"/>
          <w:marTop w:val="100"/>
          <w:marBottom w:val="0"/>
          <w:divBdr>
            <w:top w:val="none" w:sz="0" w:space="0" w:color="auto"/>
            <w:left w:val="none" w:sz="0" w:space="0" w:color="auto"/>
            <w:bottom w:val="none" w:sz="0" w:space="0" w:color="auto"/>
            <w:right w:val="none" w:sz="0" w:space="0" w:color="auto"/>
          </w:divBdr>
        </w:div>
        <w:div w:id="796221926">
          <w:marLeft w:val="1800"/>
          <w:marRight w:val="0"/>
          <w:marTop w:val="100"/>
          <w:marBottom w:val="0"/>
          <w:divBdr>
            <w:top w:val="none" w:sz="0" w:space="0" w:color="auto"/>
            <w:left w:val="none" w:sz="0" w:space="0" w:color="auto"/>
            <w:bottom w:val="none" w:sz="0" w:space="0" w:color="auto"/>
            <w:right w:val="none" w:sz="0" w:space="0" w:color="auto"/>
          </w:divBdr>
        </w:div>
        <w:div w:id="837043600">
          <w:marLeft w:val="360"/>
          <w:marRight w:val="0"/>
          <w:marTop w:val="200"/>
          <w:marBottom w:val="0"/>
          <w:divBdr>
            <w:top w:val="none" w:sz="0" w:space="0" w:color="auto"/>
            <w:left w:val="none" w:sz="0" w:space="0" w:color="auto"/>
            <w:bottom w:val="none" w:sz="0" w:space="0" w:color="auto"/>
            <w:right w:val="none" w:sz="0" w:space="0" w:color="auto"/>
          </w:divBdr>
        </w:div>
        <w:div w:id="1478495814">
          <w:marLeft w:val="1080"/>
          <w:marRight w:val="0"/>
          <w:marTop w:val="100"/>
          <w:marBottom w:val="0"/>
          <w:divBdr>
            <w:top w:val="none" w:sz="0" w:space="0" w:color="auto"/>
            <w:left w:val="none" w:sz="0" w:space="0" w:color="auto"/>
            <w:bottom w:val="none" w:sz="0" w:space="0" w:color="auto"/>
            <w:right w:val="none" w:sz="0" w:space="0" w:color="auto"/>
          </w:divBdr>
        </w:div>
        <w:div w:id="1555890453">
          <w:marLeft w:val="1080"/>
          <w:marRight w:val="0"/>
          <w:marTop w:val="100"/>
          <w:marBottom w:val="0"/>
          <w:divBdr>
            <w:top w:val="none" w:sz="0" w:space="0" w:color="auto"/>
            <w:left w:val="none" w:sz="0" w:space="0" w:color="auto"/>
            <w:bottom w:val="none" w:sz="0" w:space="0" w:color="auto"/>
            <w:right w:val="none" w:sz="0" w:space="0" w:color="auto"/>
          </w:divBdr>
        </w:div>
        <w:div w:id="1674651374">
          <w:marLeft w:val="1080"/>
          <w:marRight w:val="0"/>
          <w:marTop w:val="100"/>
          <w:marBottom w:val="0"/>
          <w:divBdr>
            <w:top w:val="none" w:sz="0" w:space="0" w:color="auto"/>
            <w:left w:val="none" w:sz="0" w:space="0" w:color="auto"/>
            <w:bottom w:val="none" w:sz="0" w:space="0" w:color="auto"/>
            <w:right w:val="none" w:sz="0" w:space="0" w:color="auto"/>
          </w:divBdr>
        </w:div>
      </w:divsChild>
    </w:div>
    <w:div w:id="1973247292">
      <w:bodyDiv w:val="1"/>
      <w:marLeft w:val="0"/>
      <w:marRight w:val="0"/>
      <w:marTop w:val="0"/>
      <w:marBottom w:val="0"/>
      <w:divBdr>
        <w:top w:val="none" w:sz="0" w:space="0" w:color="auto"/>
        <w:left w:val="none" w:sz="0" w:space="0" w:color="auto"/>
        <w:bottom w:val="none" w:sz="0" w:space="0" w:color="auto"/>
        <w:right w:val="none" w:sz="0" w:space="0" w:color="auto"/>
      </w:divBdr>
      <w:divsChild>
        <w:div w:id="316155736">
          <w:marLeft w:val="547"/>
          <w:marRight w:val="0"/>
          <w:marTop w:val="0"/>
          <w:marBottom w:val="0"/>
          <w:divBdr>
            <w:top w:val="none" w:sz="0" w:space="0" w:color="auto"/>
            <w:left w:val="none" w:sz="0" w:space="0" w:color="auto"/>
            <w:bottom w:val="none" w:sz="0" w:space="0" w:color="auto"/>
            <w:right w:val="none" w:sz="0" w:space="0" w:color="auto"/>
          </w:divBdr>
        </w:div>
        <w:div w:id="1519925879">
          <w:marLeft w:val="1166"/>
          <w:marRight w:val="0"/>
          <w:marTop w:val="0"/>
          <w:marBottom w:val="0"/>
          <w:divBdr>
            <w:top w:val="none" w:sz="0" w:space="0" w:color="auto"/>
            <w:left w:val="none" w:sz="0" w:space="0" w:color="auto"/>
            <w:bottom w:val="none" w:sz="0" w:space="0" w:color="auto"/>
            <w:right w:val="none" w:sz="0" w:space="0" w:color="auto"/>
          </w:divBdr>
        </w:div>
        <w:div w:id="1970090880">
          <w:marLeft w:val="547"/>
          <w:marRight w:val="0"/>
          <w:marTop w:val="0"/>
          <w:marBottom w:val="0"/>
          <w:divBdr>
            <w:top w:val="none" w:sz="0" w:space="0" w:color="auto"/>
            <w:left w:val="none" w:sz="0" w:space="0" w:color="auto"/>
            <w:bottom w:val="none" w:sz="0" w:space="0" w:color="auto"/>
            <w:right w:val="none" w:sz="0" w:space="0" w:color="auto"/>
          </w:divBdr>
        </w:div>
        <w:div w:id="1923097305">
          <w:marLeft w:val="547"/>
          <w:marRight w:val="0"/>
          <w:marTop w:val="0"/>
          <w:marBottom w:val="0"/>
          <w:divBdr>
            <w:top w:val="none" w:sz="0" w:space="0" w:color="auto"/>
            <w:left w:val="none" w:sz="0" w:space="0" w:color="auto"/>
            <w:bottom w:val="none" w:sz="0" w:space="0" w:color="auto"/>
            <w:right w:val="none" w:sz="0" w:space="0" w:color="auto"/>
          </w:divBdr>
        </w:div>
      </w:divsChild>
    </w:div>
    <w:div w:id="1992370892">
      <w:bodyDiv w:val="1"/>
      <w:marLeft w:val="0"/>
      <w:marRight w:val="0"/>
      <w:marTop w:val="0"/>
      <w:marBottom w:val="0"/>
      <w:divBdr>
        <w:top w:val="none" w:sz="0" w:space="0" w:color="auto"/>
        <w:left w:val="none" w:sz="0" w:space="0" w:color="auto"/>
        <w:bottom w:val="none" w:sz="0" w:space="0" w:color="auto"/>
        <w:right w:val="none" w:sz="0" w:space="0" w:color="auto"/>
      </w:divBdr>
      <w:divsChild>
        <w:div w:id="1805736207">
          <w:marLeft w:val="706"/>
          <w:marRight w:val="0"/>
          <w:marTop w:val="58"/>
          <w:marBottom w:val="0"/>
          <w:divBdr>
            <w:top w:val="none" w:sz="0" w:space="0" w:color="auto"/>
            <w:left w:val="none" w:sz="0" w:space="0" w:color="auto"/>
            <w:bottom w:val="none" w:sz="0" w:space="0" w:color="auto"/>
            <w:right w:val="none" w:sz="0" w:space="0" w:color="auto"/>
          </w:divBdr>
        </w:div>
        <w:div w:id="235362365">
          <w:marLeft w:val="706"/>
          <w:marRight w:val="0"/>
          <w:marTop w:val="58"/>
          <w:marBottom w:val="0"/>
          <w:divBdr>
            <w:top w:val="none" w:sz="0" w:space="0" w:color="auto"/>
            <w:left w:val="none" w:sz="0" w:space="0" w:color="auto"/>
            <w:bottom w:val="none" w:sz="0" w:space="0" w:color="auto"/>
            <w:right w:val="none" w:sz="0" w:space="0" w:color="auto"/>
          </w:divBdr>
        </w:div>
        <w:div w:id="288317340">
          <w:marLeft w:val="706"/>
          <w:marRight w:val="0"/>
          <w:marTop w:val="58"/>
          <w:marBottom w:val="0"/>
          <w:divBdr>
            <w:top w:val="none" w:sz="0" w:space="0" w:color="auto"/>
            <w:left w:val="none" w:sz="0" w:space="0" w:color="auto"/>
            <w:bottom w:val="none" w:sz="0" w:space="0" w:color="auto"/>
            <w:right w:val="none" w:sz="0" w:space="0" w:color="auto"/>
          </w:divBdr>
        </w:div>
      </w:divsChild>
    </w:div>
    <w:div w:id="1992783488">
      <w:bodyDiv w:val="1"/>
      <w:marLeft w:val="0"/>
      <w:marRight w:val="0"/>
      <w:marTop w:val="0"/>
      <w:marBottom w:val="0"/>
      <w:divBdr>
        <w:top w:val="none" w:sz="0" w:space="0" w:color="auto"/>
        <w:left w:val="none" w:sz="0" w:space="0" w:color="auto"/>
        <w:bottom w:val="none" w:sz="0" w:space="0" w:color="auto"/>
        <w:right w:val="none" w:sz="0" w:space="0" w:color="auto"/>
      </w:divBdr>
      <w:divsChild>
        <w:div w:id="623728486">
          <w:marLeft w:val="547"/>
          <w:marRight w:val="0"/>
          <w:marTop w:val="0"/>
          <w:marBottom w:val="0"/>
          <w:divBdr>
            <w:top w:val="none" w:sz="0" w:space="0" w:color="auto"/>
            <w:left w:val="none" w:sz="0" w:space="0" w:color="auto"/>
            <w:bottom w:val="none" w:sz="0" w:space="0" w:color="auto"/>
            <w:right w:val="none" w:sz="0" w:space="0" w:color="auto"/>
          </w:divBdr>
        </w:div>
      </w:divsChild>
    </w:div>
    <w:div w:id="1996179504">
      <w:bodyDiv w:val="1"/>
      <w:marLeft w:val="0"/>
      <w:marRight w:val="0"/>
      <w:marTop w:val="0"/>
      <w:marBottom w:val="0"/>
      <w:divBdr>
        <w:top w:val="none" w:sz="0" w:space="0" w:color="auto"/>
        <w:left w:val="none" w:sz="0" w:space="0" w:color="auto"/>
        <w:bottom w:val="none" w:sz="0" w:space="0" w:color="auto"/>
        <w:right w:val="none" w:sz="0" w:space="0" w:color="auto"/>
      </w:divBdr>
      <w:divsChild>
        <w:div w:id="820073035">
          <w:marLeft w:val="706"/>
          <w:marRight w:val="0"/>
          <w:marTop w:val="48"/>
          <w:marBottom w:val="0"/>
          <w:divBdr>
            <w:top w:val="none" w:sz="0" w:space="0" w:color="auto"/>
            <w:left w:val="none" w:sz="0" w:space="0" w:color="auto"/>
            <w:bottom w:val="none" w:sz="0" w:space="0" w:color="auto"/>
            <w:right w:val="none" w:sz="0" w:space="0" w:color="auto"/>
          </w:divBdr>
        </w:div>
        <w:div w:id="1097555911">
          <w:marLeft w:val="706"/>
          <w:marRight w:val="0"/>
          <w:marTop w:val="48"/>
          <w:marBottom w:val="0"/>
          <w:divBdr>
            <w:top w:val="none" w:sz="0" w:space="0" w:color="auto"/>
            <w:left w:val="none" w:sz="0" w:space="0" w:color="auto"/>
            <w:bottom w:val="none" w:sz="0" w:space="0" w:color="auto"/>
            <w:right w:val="none" w:sz="0" w:space="0" w:color="auto"/>
          </w:divBdr>
        </w:div>
      </w:divsChild>
    </w:div>
    <w:div w:id="2020504515">
      <w:bodyDiv w:val="1"/>
      <w:marLeft w:val="0"/>
      <w:marRight w:val="0"/>
      <w:marTop w:val="0"/>
      <w:marBottom w:val="0"/>
      <w:divBdr>
        <w:top w:val="none" w:sz="0" w:space="0" w:color="auto"/>
        <w:left w:val="none" w:sz="0" w:space="0" w:color="auto"/>
        <w:bottom w:val="none" w:sz="0" w:space="0" w:color="auto"/>
        <w:right w:val="none" w:sz="0" w:space="0" w:color="auto"/>
      </w:divBdr>
      <w:divsChild>
        <w:div w:id="1274169214">
          <w:marLeft w:val="547"/>
          <w:marRight w:val="0"/>
          <w:marTop w:val="0"/>
          <w:marBottom w:val="0"/>
          <w:divBdr>
            <w:top w:val="none" w:sz="0" w:space="0" w:color="auto"/>
            <w:left w:val="none" w:sz="0" w:space="0" w:color="auto"/>
            <w:bottom w:val="none" w:sz="0" w:space="0" w:color="auto"/>
            <w:right w:val="none" w:sz="0" w:space="0" w:color="auto"/>
          </w:divBdr>
        </w:div>
        <w:div w:id="899825927">
          <w:marLeft w:val="1166"/>
          <w:marRight w:val="0"/>
          <w:marTop w:val="0"/>
          <w:marBottom w:val="0"/>
          <w:divBdr>
            <w:top w:val="none" w:sz="0" w:space="0" w:color="auto"/>
            <w:left w:val="none" w:sz="0" w:space="0" w:color="auto"/>
            <w:bottom w:val="none" w:sz="0" w:space="0" w:color="auto"/>
            <w:right w:val="none" w:sz="0" w:space="0" w:color="auto"/>
          </w:divBdr>
        </w:div>
        <w:div w:id="915088251">
          <w:marLeft w:val="1166"/>
          <w:marRight w:val="0"/>
          <w:marTop w:val="0"/>
          <w:marBottom w:val="0"/>
          <w:divBdr>
            <w:top w:val="none" w:sz="0" w:space="0" w:color="auto"/>
            <w:left w:val="none" w:sz="0" w:space="0" w:color="auto"/>
            <w:bottom w:val="none" w:sz="0" w:space="0" w:color="auto"/>
            <w:right w:val="none" w:sz="0" w:space="0" w:color="auto"/>
          </w:divBdr>
        </w:div>
        <w:div w:id="833909207">
          <w:marLeft w:val="547"/>
          <w:marRight w:val="0"/>
          <w:marTop w:val="0"/>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29872554">
      <w:bodyDiv w:val="1"/>
      <w:marLeft w:val="0"/>
      <w:marRight w:val="0"/>
      <w:marTop w:val="0"/>
      <w:marBottom w:val="0"/>
      <w:divBdr>
        <w:top w:val="none" w:sz="0" w:space="0" w:color="auto"/>
        <w:left w:val="none" w:sz="0" w:space="0" w:color="auto"/>
        <w:bottom w:val="none" w:sz="0" w:space="0" w:color="auto"/>
        <w:right w:val="none" w:sz="0" w:space="0" w:color="auto"/>
      </w:divBdr>
      <w:divsChild>
        <w:div w:id="743376309">
          <w:marLeft w:val="547"/>
          <w:marRight w:val="0"/>
          <w:marTop w:val="0"/>
          <w:marBottom w:val="0"/>
          <w:divBdr>
            <w:top w:val="none" w:sz="0" w:space="0" w:color="auto"/>
            <w:left w:val="none" w:sz="0" w:space="0" w:color="auto"/>
            <w:bottom w:val="none" w:sz="0" w:space="0" w:color="auto"/>
            <w:right w:val="none" w:sz="0" w:space="0" w:color="auto"/>
          </w:divBdr>
        </w:div>
        <w:div w:id="1439911978">
          <w:marLeft w:val="547"/>
          <w:marRight w:val="0"/>
          <w:marTop w:val="0"/>
          <w:marBottom w:val="0"/>
          <w:divBdr>
            <w:top w:val="none" w:sz="0" w:space="0" w:color="auto"/>
            <w:left w:val="none" w:sz="0" w:space="0" w:color="auto"/>
            <w:bottom w:val="none" w:sz="0" w:space="0" w:color="auto"/>
            <w:right w:val="none" w:sz="0" w:space="0" w:color="auto"/>
          </w:divBdr>
        </w:div>
      </w:divsChild>
    </w:div>
    <w:div w:id="2032340042">
      <w:bodyDiv w:val="1"/>
      <w:marLeft w:val="0"/>
      <w:marRight w:val="0"/>
      <w:marTop w:val="0"/>
      <w:marBottom w:val="0"/>
      <w:divBdr>
        <w:top w:val="none" w:sz="0" w:space="0" w:color="auto"/>
        <w:left w:val="none" w:sz="0" w:space="0" w:color="auto"/>
        <w:bottom w:val="none" w:sz="0" w:space="0" w:color="auto"/>
        <w:right w:val="none" w:sz="0" w:space="0" w:color="auto"/>
      </w:divBdr>
      <w:divsChild>
        <w:div w:id="200361009">
          <w:marLeft w:val="547"/>
          <w:marRight w:val="0"/>
          <w:marTop w:val="0"/>
          <w:marBottom w:val="0"/>
          <w:divBdr>
            <w:top w:val="none" w:sz="0" w:space="0" w:color="auto"/>
            <w:left w:val="none" w:sz="0" w:space="0" w:color="auto"/>
            <w:bottom w:val="none" w:sz="0" w:space="0" w:color="auto"/>
            <w:right w:val="none" w:sz="0" w:space="0" w:color="auto"/>
          </w:divBdr>
        </w:div>
        <w:div w:id="424493674">
          <w:marLeft w:val="547"/>
          <w:marRight w:val="0"/>
          <w:marTop w:val="0"/>
          <w:marBottom w:val="0"/>
          <w:divBdr>
            <w:top w:val="none" w:sz="0" w:space="0" w:color="auto"/>
            <w:left w:val="none" w:sz="0" w:space="0" w:color="auto"/>
            <w:bottom w:val="none" w:sz="0" w:space="0" w:color="auto"/>
            <w:right w:val="none" w:sz="0" w:space="0" w:color="auto"/>
          </w:divBdr>
        </w:div>
      </w:divsChild>
    </w:div>
    <w:div w:id="2045473008">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7778347">
      <w:bodyDiv w:val="1"/>
      <w:marLeft w:val="0"/>
      <w:marRight w:val="0"/>
      <w:marTop w:val="0"/>
      <w:marBottom w:val="0"/>
      <w:divBdr>
        <w:top w:val="none" w:sz="0" w:space="0" w:color="auto"/>
        <w:left w:val="none" w:sz="0" w:space="0" w:color="auto"/>
        <w:bottom w:val="none" w:sz="0" w:space="0" w:color="auto"/>
        <w:right w:val="none" w:sz="0" w:space="0" w:color="auto"/>
      </w:divBdr>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335205">
      <w:bodyDiv w:val="1"/>
      <w:marLeft w:val="0"/>
      <w:marRight w:val="0"/>
      <w:marTop w:val="0"/>
      <w:marBottom w:val="0"/>
      <w:divBdr>
        <w:top w:val="none" w:sz="0" w:space="0" w:color="auto"/>
        <w:left w:val="none" w:sz="0" w:space="0" w:color="auto"/>
        <w:bottom w:val="none" w:sz="0" w:space="0" w:color="auto"/>
        <w:right w:val="none" w:sz="0" w:space="0" w:color="auto"/>
      </w:divBdr>
      <w:divsChild>
        <w:div w:id="321859936">
          <w:marLeft w:val="547"/>
          <w:marRight w:val="0"/>
          <w:marTop w:val="0"/>
          <w:marBottom w:val="0"/>
          <w:divBdr>
            <w:top w:val="none" w:sz="0" w:space="0" w:color="auto"/>
            <w:left w:val="none" w:sz="0" w:space="0" w:color="auto"/>
            <w:bottom w:val="none" w:sz="0" w:space="0" w:color="auto"/>
            <w:right w:val="none" w:sz="0" w:space="0" w:color="auto"/>
          </w:divBdr>
        </w:div>
        <w:div w:id="500706959">
          <w:marLeft w:val="547"/>
          <w:marRight w:val="0"/>
          <w:marTop w:val="0"/>
          <w:marBottom w:val="0"/>
          <w:divBdr>
            <w:top w:val="none" w:sz="0" w:space="0" w:color="auto"/>
            <w:left w:val="none" w:sz="0" w:space="0" w:color="auto"/>
            <w:bottom w:val="none" w:sz="0" w:space="0" w:color="auto"/>
            <w:right w:val="none" w:sz="0" w:space="0" w:color="auto"/>
          </w:divBdr>
        </w:div>
        <w:div w:id="2121991885">
          <w:marLeft w:val="547"/>
          <w:marRight w:val="0"/>
          <w:marTop w:val="0"/>
          <w:marBottom w:val="0"/>
          <w:divBdr>
            <w:top w:val="none" w:sz="0" w:space="0" w:color="auto"/>
            <w:left w:val="none" w:sz="0" w:space="0" w:color="auto"/>
            <w:bottom w:val="none" w:sz="0" w:space="0" w:color="auto"/>
            <w:right w:val="none" w:sz="0" w:space="0" w:color="auto"/>
          </w:divBdr>
        </w:div>
      </w:divsChild>
    </w:div>
    <w:div w:id="2069841229">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97480188">
      <w:bodyDiv w:val="1"/>
      <w:marLeft w:val="0"/>
      <w:marRight w:val="0"/>
      <w:marTop w:val="0"/>
      <w:marBottom w:val="0"/>
      <w:divBdr>
        <w:top w:val="none" w:sz="0" w:space="0" w:color="auto"/>
        <w:left w:val="none" w:sz="0" w:space="0" w:color="auto"/>
        <w:bottom w:val="none" w:sz="0" w:space="0" w:color="auto"/>
        <w:right w:val="none" w:sz="0" w:space="0" w:color="auto"/>
      </w:divBdr>
      <w:divsChild>
        <w:div w:id="1995143133">
          <w:marLeft w:val="547"/>
          <w:marRight w:val="0"/>
          <w:marTop w:val="0"/>
          <w:marBottom w:val="0"/>
          <w:divBdr>
            <w:top w:val="none" w:sz="0" w:space="0" w:color="auto"/>
            <w:left w:val="none" w:sz="0" w:space="0" w:color="auto"/>
            <w:bottom w:val="none" w:sz="0" w:space="0" w:color="auto"/>
            <w:right w:val="none" w:sz="0" w:space="0" w:color="auto"/>
          </w:divBdr>
        </w:div>
      </w:divsChild>
    </w:div>
    <w:div w:id="2098791918">
      <w:bodyDiv w:val="1"/>
      <w:marLeft w:val="0"/>
      <w:marRight w:val="0"/>
      <w:marTop w:val="0"/>
      <w:marBottom w:val="0"/>
      <w:divBdr>
        <w:top w:val="none" w:sz="0" w:space="0" w:color="auto"/>
        <w:left w:val="none" w:sz="0" w:space="0" w:color="auto"/>
        <w:bottom w:val="none" w:sz="0" w:space="0" w:color="auto"/>
        <w:right w:val="none" w:sz="0" w:space="0" w:color="auto"/>
      </w:divBdr>
    </w:div>
    <w:div w:id="2123111498">
      <w:bodyDiv w:val="1"/>
      <w:marLeft w:val="0"/>
      <w:marRight w:val="0"/>
      <w:marTop w:val="0"/>
      <w:marBottom w:val="0"/>
      <w:divBdr>
        <w:top w:val="none" w:sz="0" w:space="0" w:color="auto"/>
        <w:left w:val="none" w:sz="0" w:space="0" w:color="auto"/>
        <w:bottom w:val="none" w:sz="0" w:space="0" w:color="auto"/>
        <w:right w:val="none" w:sz="0" w:space="0" w:color="auto"/>
      </w:divBdr>
      <w:divsChild>
        <w:div w:id="2007171695">
          <w:marLeft w:val="547"/>
          <w:marRight w:val="0"/>
          <w:marTop w:val="0"/>
          <w:marBottom w:val="0"/>
          <w:divBdr>
            <w:top w:val="none" w:sz="0" w:space="0" w:color="auto"/>
            <w:left w:val="none" w:sz="0" w:space="0" w:color="auto"/>
            <w:bottom w:val="none" w:sz="0" w:space="0" w:color="auto"/>
            <w:right w:val="none" w:sz="0" w:space="0" w:color="auto"/>
          </w:divBdr>
        </w:div>
        <w:div w:id="184098486">
          <w:marLeft w:val="1166"/>
          <w:marRight w:val="0"/>
          <w:marTop w:val="0"/>
          <w:marBottom w:val="0"/>
          <w:divBdr>
            <w:top w:val="none" w:sz="0" w:space="0" w:color="auto"/>
            <w:left w:val="none" w:sz="0" w:space="0" w:color="auto"/>
            <w:bottom w:val="none" w:sz="0" w:space="0" w:color="auto"/>
            <w:right w:val="none" w:sz="0" w:space="0" w:color="auto"/>
          </w:divBdr>
        </w:div>
        <w:div w:id="577833865">
          <w:marLeft w:val="1166"/>
          <w:marRight w:val="0"/>
          <w:marTop w:val="0"/>
          <w:marBottom w:val="0"/>
          <w:divBdr>
            <w:top w:val="none" w:sz="0" w:space="0" w:color="auto"/>
            <w:left w:val="none" w:sz="0" w:space="0" w:color="auto"/>
            <w:bottom w:val="none" w:sz="0" w:space="0" w:color="auto"/>
            <w:right w:val="none" w:sz="0" w:space="0" w:color="auto"/>
          </w:divBdr>
        </w:div>
        <w:div w:id="1377047456">
          <w:marLeft w:val="1800"/>
          <w:marRight w:val="0"/>
          <w:marTop w:val="0"/>
          <w:marBottom w:val="0"/>
          <w:divBdr>
            <w:top w:val="none" w:sz="0" w:space="0" w:color="auto"/>
            <w:left w:val="none" w:sz="0" w:space="0" w:color="auto"/>
            <w:bottom w:val="none" w:sz="0" w:space="0" w:color="auto"/>
            <w:right w:val="none" w:sz="0" w:space="0" w:color="auto"/>
          </w:divBdr>
        </w:div>
        <w:div w:id="1542672324">
          <w:marLeft w:val="1800"/>
          <w:marRight w:val="0"/>
          <w:marTop w:val="0"/>
          <w:marBottom w:val="0"/>
          <w:divBdr>
            <w:top w:val="none" w:sz="0" w:space="0" w:color="auto"/>
            <w:left w:val="none" w:sz="0" w:space="0" w:color="auto"/>
            <w:bottom w:val="none" w:sz="0" w:space="0" w:color="auto"/>
            <w:right w:val="none" w:sz="0" w:space="0" w:color="auto"/>
          </w:divBdr>
        </w:div>
        <w:div w:id="1782407739">
          <w:marLeft w:val="2520"/>
          <w:marRight w:val="0"/>
          <w:marTop w:val="0"/>
          <w:marBottom w:val="0"/>
          <w:divBdr>
            <w:top w:val="none" w:sz="0" w:space="0" w:color="auto"/>
            <w:left w:val="none" w:sz="0" w:space="0" w:color="auto"/>
            <w:bottom w:val="none" w:sz="0" w:space="0" w:color="auto"/>
            <w:right w:val="none" w:sz="0" w:space="0" w:color="auto"/>
          </w:divBdr>
        </w:div>
        <w:div w:id="1009479955">
          <w:marLeft w:val="3240"/>
          <w:marRight w:val="0"/>
          <w:marTop w:val="0"/>
          <w:marBottom w:val="0"/>
          <w:divBdr>
            <w:top w:val="none" w:sz="0" w:space="0" w:color="auto"/>
            <w:left w:val="none" w:sz="0" w:space="0" w:color="auto"/>
            <w:bottom w:val="none" w:sz="0" w:space="0" w:color="auto"/>
            <w:right w:val="none" w:sz="0" w:space="0" w:color="auto"/>
          </w:divBdr>
        </w:div>
      </w:divsChild>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emf"/><Relationship Id="rId18" Type="http://schemas.openxmlformats.org/officeDocument/2006/relationships/image" Target="media/image11.emf"/><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image" Target="media/image10.emf"/><Relationship Id="rId2" Type="http://schemas.openxmlformats.org/officeDocument/2006/relationships/numbering" Target="numbering.xml"/><Relationship Id="rId16" Type="http://schemas.openxmlformats.org/officeDocument/2006/relationships/image" Target="media/image9.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image" Target="media/image8.emf"/><Relationship Id="rId10" Type="http://schemas.openxmlformats.org/officeDocument/2006/relationships/image" Target="media/image3.emf"/><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emf"/></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6F8853-C32C-4A6B-8B06-B79DDA3495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31442</TotalTime>
  <Pages>16</Pages>
  <Words>5728</Words>
  <Characters>32655</Characters>
  <Application>Microsoft Office Word</Application>
  <DocSecurity>0</DocSecurity>
  <Lines>272</Lines>
  <Paragraphs>76</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38307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Shohei Yoshioka</cp:lastModifiedBy>
  <cp:revision>1660</cp:revision>
  <cp:lastPrinted>2016-09-21T11:03:00Z</cp:lastPrinted>
  <dcterms:created xsi:type="dcterms:W3CDTF">2019-02-15T07:05:00Z</dcterms:created>
  <dcterms:modified xsi:type="dcterms:W3CDTF">2022-11-07T11:30:00Z</dcterms:modified>
</cp:coreProperties>
</file>